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96"/>
        <w:tblW w:w="8964" w:type="dxa"/>
        <w:tblLook w:val="04A0" w:firstRow="1" w:lastRow="0" w:firstColumn="1" w:lastColumn="0" w:noHBand="0" w:noVBand="1"/>
      </w:tblPr>
      <w:tblGrid>
        <w:gridCol w:w="2856"/>
        <w:gridCol w:w="1930"/>
        <w:gridCol w:w="846"/>
        <w:gridCol w:w="3265"/>
        <w:gridCol w:w="67"/>
      </w:tblGrid>
      <w:tr w:rsidR="00C65409" w:rsidTr="00D807B9">
        <w:trPr>
          <w:gridAfter w:val="1"/>
          <w:wAfter w:w="67" w:type="dxa"/>
          <w:trHeight w:val="236"/>
        </w:trPr>
        <w:tc>
          <w:tcPr>
            <w:tcW w:w="8897" w:type="dxa"/>
            <w:gridSpan w:val="4"/>
            <w:shd w:val="pct12" w:color="auto" w:fill="auto"/>
          </w:tcPr>
          <w:p w:rsidR="00C65409" w:rsidRPr="00D74C15" w:rsidRDefault="00C65409" w:rsidP="00D807B9">
            <w:pPr>
              <w:jc w:val="center"/>
              <w:rPr>
                <w:rFonts w:ascii="Arial Narrow" w:hAnsi="Arial Narrow"/>
                <w:sz w:val="24"/>
                <w:szCs w:val="24"/>
              </w:rPr>
            </w:pPr>
            <w:r w:rsidRPr="00D74C15">
              <w:rPr>
                <w:rFonts w:ascii="Arial Narrow" w:hAnsi="Arial Narrow"/>
                <w:sz w:val="24"/>
                <w:szCs w:val="24"/>
              </w:rPr>
              <w:t>DATOS PERSONALES</w:t>
            </w:r>
          </w:p>
        </w:tc>
      </w:tr>
      <w:tr w:rsidR="00C65409" w:rsidRPr="00125B23" w:rsidTr="00D807B9">
        <w:trPr>
          <w:gridAfter w:val="1"/>
          <w:wAfter w:w="67" w:type="dxa"/>
          <w:trHeight w:val="534"/>
        </w:trPr>
        <w:tc>
          <w:tcPr>
            <w:tcW w:w="8897" w:type="dxa"/>
            <w:gridSpan w:val="4"/>
          </w:tcPr>
          <w:p w:rsidR="00B6284E" w:rsidRPr="00125B23" w:rsidRDefault="00C65409" w:rsidP="00B6284E">
            <w:pPr>
              <w:rPr>
                <w:rFonts w:ascii="Arial Narrow" w:eastAsia="Times New Roman" w:hAnsi="Arial Narrow" w:cs="Times New Roman"/>
                <w:b/>
                <w:lang w:eastAsia="es-ES"/>
              </w:rPr>
            </w:pPr>
            <w:r w:rsidRPr="00125B23">
              <w:rPr>
                <w:rFonts w:ascii="Arial Narrow" w:hAnsi="Arial Narrow"/>
              </w:rPr>
              <w:t>NOMBRE Y APELLIDOS</w:t>
            </w:r>
            <w:r w:rsidR="00B6284E" w:rsidRPr="00125B23">
              <w:rPr>
                <w:rFonts w:ascii="Arial Narrow" w:hAnsi="Arial Narrow"/>
              </w:rPr>
              <w:t xml:space="preserve">:  </w:t>
            </w:r>
          </w:p>
          <w:p w:rsidR="00C65409" w:rsidRPr="00125B23" w:rsidRDefault="00C65409" w:rsidP="00D807B9">
            <w:pPr>
              <w:rPr>
                <w:rFonts w:ascii="Arial Narrow" w:hAnsi="Arial Narrow"/>
                <w:b/>
              </w:rPr>
            </w:pPr>
          </w:p>
        </w:tc>
      </w:tr>
      <w:tr w:rsidR="00C65409" w:rsidRPr="00125B23" w:rsidTr="00D807B9">
        <w:trPr>
          <w:gridAfter w:val="1"/>
          <w:wAfter w:w="67" w:type="dxa"/>
          <w:trHeight w:val="519"/>
        </w:trPr>
        <w:tc>
          <w:tcPr>
            <w:tcW w:w="2856" w:type="dxa"/>
          </w:tcPr>
          <w:p w:rsidR="00C65409" w:rsidRPr="00125B23" w:rsidRDefault="00C65409" w:rsidP="00D807B9">
            <w:pPr>
              <w:rPr>
                <w:rFonts w:ascii="Arial Narrow" w:hAnsi="Arial Narrow"/>
              </w:rPr>
            </w:pPr>
            <w:r w:rsidRPr="00125B23">
              <w:rPr>
                <w:rFonts w:ascii="Arial Narrow" w:hAnsi="Arial Narrow"/>
              </w:rPr>
              <w:t>TIM</w:t>
            </w:r>
          </w:p>
          <w:p w:rsidR="00C65409" w:rsidRPr="00125B23" w:rsidRDefault="00C65409" w:rsidP="00D807B9">
            <w:pPr>
              <w:rPr>
                <w:rFonts w:ascii="Arial Narrow" w:hAnsi="Arial Narrow"/>
              </w:rPr>
            </w:pPr>
          </w:p>
        </w:tc>
        <w:tc>
          <w:tcPr>
            <w:tcW w:w="2776" w:type="dxa"/>
            <w:gridSpan w:val="2"/>
          </w:tcPr>
          <w:p w:rsidR="00C65409" w:rsidRPr="00125B23" w:rsidRDefault="00C65409" w:rsidP="00D807B9">
            <w:pPr>
              <w:rPr>
                <w:rFonts w:ascii="Arial Narrow" w:hAnsi="Arial Narrow"/>
              </w:rPr>
            </w:pPr>
            <w:r w:rsidRPr="00125B23">
              <w:rPr>
                <w:rFonts w:ascii="Arial Narrow" w:hAnsi="Arial Narrow"/>
              </w:rPr>
              <w:t>EJÉRCITO</w:t>
            </w:r>
          </w:p>
          <w:p w:rsidR="00BE3D16" w:rsidRPr="00125B23" w:rsidRDefault="00BE3D16" w:rsidP="00D807B9">
            <w:pPr>
              <w:rPr>
                <w:rFonts w:ascii="Arial Narrow" w:hAnsi="Arial Narrow"/>
                <w:b/>
              </w:rPr>
            </w:pPr>
          </w:p>
        </w:tc>
        <w:tc>
          <w:tcPr>
            <w:tcW w:w="3265" w:type="dxa"/>
          </w:tcPr>
          <w:p w:rsidR="00C65409" w:rsidRPr="00125B23" w:rsidRDefault="00C65409" w:rsidP="00D807B9">
            <w:pPr>
              <w:rPr>
                <w:rFonts w:ascii="Arial Narrow" w:hAnsi="Arial Narrow"/>
              </w:rPr>
            </w:pPr>
            <w:r w:rsidRPr="00125B23">
              <w:rPr>
                <w:rFonts w:ascii="Arial Narrow" w:hAnsi="Arial Narrow"/>
              </w:rPr>
              <w:t>EMPLEO</w:t>
            </w:r>
          </w:p>
          <w:p w:rsidR="00BE3D16" w:rsidRPr="00125B23" w:rsidRDefault="00BE3D16" w:rsidP="00812BD8">
            <w:pPr>
              <w:rPr>
                <w:rFonts w:ascii="Arial Narrow" w:hAnsi="Arial Narrow"/>
              </w:rPr>
            </w:pPr>
          </w:p>
        </w:tc>
      </w:tr>
      <w:tr w:rsidR="00C65409" w:rsidRPr="00125B23" w:rsidTr="00D807B9">
        <w:trPr>
          <w:gridAfter w:val="1"/>
          <w:wAfter w:w="67" w:type="dxa"/>
          <w:trHeight w:val="534"/>
        </w:trPr>
        <w:tc>
          <w:tcPr>
            <w:tcW w:w="8897" w:type="dxa"/>
            <w:gridSpan w:val="4"/>
          </w:tcPr>
          <w:p w:rsidR="00C65409" w:rsidRPr="00125B23" w:rsidRDefault="00C65409" w:rsidP="00D807B9">
            <w:pPr>
              <w:rPr>
                <w:rFonts w:ascii="Arial Narrow" w:hAnsi="Arial Narrow"/>
              </w:rPr>
            </w:pPr>
            <w:r w:rsidRPr="00125B23">
              <w:rPr>
                <w:rFonts w:ascii="Arial Narrow" w:hAnsi="Arial Narrow"/>
              </w:rPr>
              <w:t>DESTINO</w:t>
            </w:r>
          </w:p>
          <w:p w:rsidR="00C65409" w:rsidRPr="00125B23" w:rsidRDefault="00C65409" w:rsidP="00D807B9">
            <w:pPr>
              <w:rPr>
                <w:rFonts w:ascii="Arial Narrow" w:hAnsi="Arial Narrow"/>
                <w:b/>
              </w:rPr>
            </w:pPr>
          </w:p>
        </w:tc>
      </w:tr>
      <w:tr w:rsidR="00C65409" w:rsidRPr="00125B23" w:rsidTr="00D807B9">
        <w:trPr>
          <w:gridAfter w:val="1"/>
          <w:wAfter w:w="67" w:type="dxa"/>
          <w:trHeight w:val="534"/>
        </w:trPr>
        <w:tc>
          <w:tcPr>
            <w:tcW w:w="2856" w:type="dxa"/>
            <w:tcBorders>
              <w:bottom w:val="single" w:sz="4" w:space="0" w:color="auto"/>
            </w:tcBorders>
          </w:tcPr>
          <w:p w:rsidR="00C65409" w:rsidRPr="00125B23" w:rsidRDefault="00C65409" w:rsidP="00D807B9">
            <w:pPr>
              <w:rPr>
                <w:rFonts w:ascii="Arial Narrow" w:hAnsi="Arial Narrow"/>
              </w:rPr>
            </w:pPr>
            <w:r w:rsidRPr="00125B23">
              <w:rPr>
                <w:rFonts w:ascii="Arial Narrow" w:hAnsi="Arial Narrow"/>
              </w:rPr>
              <w:t>TELÉFONO</w:t>
            </w:r>
          </w:p>
          <w:p w:rsidR="00C65409" w:rsidRPr="00125B23" w:rsidRDefault="00C65409" w:rsidP="00D807B9">
            <w:pPr>
              <w:rPr>
                <w:rFonts w:ascii="Arial Narrow" w:hAnsi="Arial Narrow"/>
              </w:rPr>
            </w:pPr>
          </w:p>
        </w:tc>
        <w:tc>
          <w:tcPr>
            <w:tcW w:w="6041" w:type="dxa"/>
            <w:gridSpan w:val="3"/>
            <w:tcBorders>
              <w:bottom w:val="single" w:sz="4" w:space="0" w:color="auto"/>
            </w:tcBorders>
          </w:tcPr>
          <w:p w:rsidR="00C65409" w:rsidRPr="00125B23" w:rsidRDefault="00C65409" w:rsidP="00D807B9">
            <w:pPr>
              <w:rPr>
                <w:rFonts w:ascii="Arial Narrow" w:hAnsi="Arial Narrow"/>
              </w:rPr>
            </w:pPr>
            <w:r w:rsidRPr="00125B23">
              <w:rPr>
                <w:rFonts w:ascii="Arial Narrow" w:hAnsi="Arial Narrow"/>
              </w:rPr>
              <w:t>CORREO ELECTRÓNICO</w:t>
            </w:r>
          </w:p>
          <w:p w:rsidR="00BE3D16" w:rsidRPr="00125B23" w:rsidRDefault="00BE3D16" w:rsidP="00D807B9">
            <w:pPr>
              <w:rPr>
                <w:rFonts w:ascii="Arial Narrow" w:hAnsi="Arial Narrow"/>
              </w:rPr>
            </w:pPr>
          </w:p>
        </w:tc>
      </w:tr>
      <w:tr w:rsidR="004F196D" w:rsidRPr="00125B23" w:rsidTr="00D807B9">
        <w:trPr>
          <w:gridAfter w:val="1"/>
          <w:wAfter w:w="67" w:type="dxa"/>
          <w:trHeight w:val="282"/>
        </w:trPr>
        <w:tc>
          <w:tcPr>
            <w:tcW w:w="8897" w:type="dxa"/>
            <w:gridSpan w:val="4"/>
            <w:tcBorders>
              <w:left w:val="nil"/>
              <w:right w:val="nil"/>
            </w:tcBorders>
          </w:tcPr>
          <w:p w:rsidR="004F196D" w:rsidRPr="00125B23" w:rsidRDefault="004F196D" w:rsidP="00D807B9">
            <w:pPr>
              <w:rPr>
                <w:rFonts w:ascii="Arial Narrow" w:hAnsi="Arial Narrow"/>
              </w:rPr>
            </w:pPr>
          </w:p>
        </w:tc>
      </w:tr>
      <w:tr w:rsidR="00C65409" w:rsidRPr="00125B23" w:rsidTr="00D807B9">
        <w:trPr>
          <w:gridAfter w:val="1"/>
          <w:wAfter w:w="67" w:type="dxa"/>
          <w:trHeight w:val="236"/>
        </w:trPr>
        <w:tc>
          <w:tcPr>
            <w:tcW w:w="8897" w:type="dxa"/>
            <w:gridSpan w:val="4"/>
            <w:shd w:val="pct12" w:color="auto" w:fill="auto"/>
          </w:tcPr>
          <w:p w:rsidR="00C65409" w:rsidRPr="00125B23" w:rsidRDefault="00C65409" w:rsidP="00B6284E">
            <w:pPr>
              <w:jc w:val="center"/>
              <w:rPr>
                <w:rFonts w:ascii="Arial Narrow" w:hAnsi="Arial Narrow"/>
              </w:rPr>
            </w:pPr>
            <w:r w:rsidRPr="00125B23">
              <w:rPr>
                <w:rFonts w:ascii="Arial Narrow" w:hAnsi="Arial Narrow"/>
              </w:rPr>
              <w:t xml:space="preserve">AUTORIDAD COMPETENTE A LA QUE SE DIRIGE LA </w:t>
            </w:r>
            <w:r w:rsidR="00B6284E" w:rsidRPr="00125B23">
              <w:rPr>
                <w:rFonts w:ascii="Arial Narrow" w:hAnsi="Arial Narrow"/>
              </w:rPr>
              <w:t>QUEJA</w:t>
            </w:r>
          </w:p>
        </w:tc>
      </w:tr>
      <w:tr w:rsidR="00C65409" w:rsidRPr="00125B23" w:rsidTr="00D807B9">
        <w:trPr>
          <w:gridAfter w:val="1"/>
          <w:wAfter w:w="67" w:type="dxa"/>
          <w:trHeight w:val="298"/>
        </w:trPr>
        <w:tc>
          <w:tcPr>
            <w:tcW w:w="8897" w:type="dxa"/>
            <w:gridSpan w:val="4"/>
            <w:tcBorders>
              <w:bottom w:val="single" w:sz="4" w:space="0" w:color="auto"/>
            </w:tcBorders>
          </w:tcPr>
          <w:p w:rsidR="004F196D" w:rsidRPr="00125B23" w:rsidRDefault="00084042" w:rsidP="00B857E2">
            <w:pPr>
              <w:rPr>
                <w:rFonts w:ascii="Arial Narrow" w:hAnsi="Arial Narrow" w:cs="Arial"/>
                <w:b/>
              </w:rPr>
            </w:pPr>
            <w:r>
              <w:rPr>
                <w:rFonts w:ascii="Arial Narrow" w:hAnsi="Arial Narrow" w:cs="Arial"/>
                <w:b/>
              </w:rPr>
              <w:t>A</w:t>
            </w:r>
            <w:r w:rsidR="00B857E2">
              <w:rPr>
                <w:rFonts w:ascii="Arial Narrow" w:hAnsi="Arial Narrow" w:cs="Arial"/>
                <w:b/>
              </w:rPr>
              <w:t>l</w:t>
            </w:r>
            <w:r w:rsidR="00B6284E" w:rsidRPr="00125B23">
              <w:rPr>
                <w:rFonts w:ascii="Arial Narrow" w:hAnsi="Arial Narrow" w:cs="Arial"/>
                <w:b/>
              </w:rPr>
              <w:t xml:space="preserve"> J</w:t>
            </w:r>
            <w:r w:rsidR="00B857E2" w:rsidRPr="00125B23">
              <w:rPr>
                <w:rFonts w:ascii="Arial Narrow" w:hAnsi="Arial Narrow" w:cs="Arial"/>
                <w:b/>
              </w:rPr>
              <w:t>efe</w:t>
            </w:r>
            <w:r w:rsidR="00B6284E" w:rsidRPr="00125B23">
              <w:rPr>
                <w:rFonts w:ascii="Arial Narrow" w:hAnsi="Arial Narrow" w:cs="Arial"/>
                <w:b/>
              </w:rPr>
              <w:t xml:space="preserve"> </w:t>
            </w:r>
            <w:r w:rsidR="00B857E2">
              <w:rPr>
                <w:rFonts w:ascii="Arial Narrow" w:hAnsi="Arial Narrow" w:cs="Arial"/>
                <w:b/>
              </w:rPr>
              <w:t xml:space="preserve"> de la </w:t>
            </w:r>
            <w:r w:rsidR="00B6284E" w:rsidRPr="00125B23">
              <w:rPr>
                <w:rFonts w:ascii="Arial Narrow" w:hAnsi="Arial Narrow" w:cs="Arial"/>
                <w:b/>
              </w:rPr>
              <w:t>U</w:t>
            </w:r>
            <w:r w:rsidR="00B857E2" w:rsidRPr="00125B23">
              <w:rPr>
                <w:rFonts w:ascii="Arial Narrow" w:hAnsi="Arial Narrow" w:cs="Arial"/>
                <w:b/>
              </w:rPr>
              <w:t>nidad</w:t>
            </w:r>
            <w:r w:rsidR="00B857E2">
              <w:rPr>
                <w:rFonts w:ascii="Arial Narrow" w:hAnsi="Arial Narrow" w:cs="Arial"/>
                <w:b/>
              </w:rPr>
              <w:t>, para su elevación al MAPER o Subsecretaría de Defensa según proceda.</w:t>
            </w:r>
          </w:p>
        </w:tc>
      </w:tr>
      <w:tr w:rsidR="004F196D" w:rsidRPr="00125B23" w:rsidTr="00D807B9">
        <w:trPr>
          <w:gridAfter w:val="1"/>
          <w:wAfter w:w="67" w:type="dxa"/>
          <w:trHeight w:val="282"/>
        </w:trPr>
        <w:tc>
          <w:tcPr>
            <w:tcW w:w="8897" w:type="dxa"/>
            <w:gridSpan w:val="4"/>
            <w:tcBorders>
              <w:left w:val="nil"/>
              <w:right w:val="single" w:sz="4" w:space="0" w:color="auto"/>
            </w:tcBorders>
          </w:tcPr>
          <w:p w:rsidR="004F196D" w:rsidRPr="00125B23" w:rsidRDefault="004F196D" w:rsidP="00D807B9">
            <w:pPr>
              <w:rPr>
                <w:rFonts w:ascii="Arial Narrow" w:hAnsi="Arial Narrow"/>
              </w:rPr>
            </w:pPr>
          </w:p>
        </w:tc>
      </w:tr>
      <w:tr w:rsidR="00C65409" w:rsidRPr="00125B23" w:rsidTr="00D807B9">
        <w:trPr>
          <w:gridAfter w:val="1"/>
          <w:wAfter w:w="67" w:type="dxa"/>
          <w:trHeight w:val="236"/>
        </w:trPr>
        <w:tc>
          <w:tcPr>
            <w:tcW w:w="8897" w:type="dxa"/>
            <w:gridSpan w:val="4"/>
            <w:shd w:val="pct12" w:color="auto" w:fill="auto"/>
          </w:tcPr>
          <w:p w:rsidR="00C65409" w:rsidRPr="00125B23" w:rsidRDefault="001F28DD" w:rsidP="00B6284E">
            <w:pPr>
              <w:jc w:val="center"/>
              <w:rPr>
                <w:rFonts w:ascii="Arial Narrow" w:hAnsi="Arial Narrow"/>
              </w:rPr>
            </w:pPr>
            <w:r w:rsidRPr="00125B23">
              <w:rPr>
                <w:rFonts w:ascii="Arial Narrow" w:hAnsi="Arial Narrow"/>
              </w:rPr>
              <w:t>OBJETO</w:t>
            </w:r>
            <w:r w:rsidR="00C65409" w:rsidRPr="00125B23">
              <w:rPr>
                <w:rFonts w:ascii="Arial Narrow" w:hAnsi="Arial Narrow"/>
              </w:rPr>
              <w:t xml:space="preserve"> DE LA </w:t>
            </w:r>
            <w:r w:rsidR="00B6284E" w:rsidRPr="00125B23">
              <w:rPr>
                <w:rFonts w:ascii="Arial Narrow" w:hAnsi="Arial Narrow"/>
              </w:rPr>
              <w:t>QUEJA</w:t>
            </w:r>
          </w:p>
        </w:tc>
      </w:tr>
      <w:tr w:rsidR="00C65409" w:rsidRPr="00125B23" w:rsidTr="00D807B9">
        <w:trPr>
          <w:gridAfter w:val="1"/>
          <w:wAfter w:w="67" w:type="dxa"/>
          <w:trHeight w:val="325"/>
        </w:trPr>
        <w:tc>
          <w:tcPr>
            <w:tcW w:w="8897" w:type="dxa"/>
            <w:gridSpan w:val="4"/>
            <w:tcBorders>
              <w:bottom w:val="single" w:sz="4" w:space="0" w:color="auto"/>
            </w:tcBorders>
          </w:tcPr>
          <w:p w:rsidR="004F196D" w:rsidRPr="00125B23" w:rsidRDefault="004F196D" w:rsidP="00AC2FAD">
            <w:pPr>
              <w:jc w:val="both"/>
              <w:rPr>
                <w:rFonts w:ascii="Arial Narrow" w:hAnsi="Arial Narrow" w:cs="Arial"/>
                <w:b/>
              </w:rPr>
            </w:pPr>
          </w:p>
          <w:p w:rsidR="00D04E8E" w:rsidRPr="00125B23" w:rsidRDefault="00377EDD" w:rsidP="006428CB">
            <w:pPr>
              <w:jc w:val="both"/>
              <w:rPr>
                <w:rFonts w:ascii="Arial Narrow" w:hAnsi="Arial Narrow" w:cs="Arial"/>
                <w:b/>
                <w:sz w:val="20"/>
                <w:szCs w:val="20"/>
              </w:rPr>
            </w:pPr>
            <w:r w:rsidRPr="00125B23">
              <w:rPr>
                <w:rFonts w:ascii="Arial Narrow" w:hAnsi="Arial Narrow" w:cs="Arial"/>
                <w:b/>
                <w:sz w:val="20"/>
                <w:szCs w:val="20"/>
              </w:rPr>
              <w:t xml:space="preserve">PROBLEMAS CON </w:t>
            </w:r>
            <w:r w:rsidR="002D7FB3" w:rsidRPr="00125B23">
              <w:rPr>
                <w:rFonts w:ascii="Arial Narrow" w:hAnsi="Arial Narrow" w:cs="Arial"/>
                <w:b/>
                <w:sz w:val="20"/>
                <w:szCs w:val="20"/>
              </w:rPr>
              <w:t>ANTICIPO</w:t>
            </w:r>
            <w:r w:rsidRPr="00125B23">
              <w:rPr>
                <w:rFonts w:ascii="Arial Narrow" w:hAnsi="Arial Narrow" w:cs="Arial"/>
                <w:b/>
                <w:sz w:val="20"/>
                <w:szCs w:val="20"/>
              </w:rPr>
              <w:t xml:space="preserve">S </w:t>
            </w:r>
            <w:r w:rsidR="007F6A77" w:rsidRPr="00125B23">
              <w:rPr>
                <w:rFonts w:ascii="Arial Narrow" w:hAnsi="Arial Narrow" w:cs="Arial"/>
                <w:b/>
                <w:sz w:val="20"/>
                <w:szCs w:val="20"/>
              </w:rPr>
              <w:t>y</w:t>
            </w:r>
            <w:r w:rsidRPr="00125B23">
              <w:rPr>
                <w:rFonts w:ascii="Arial Narrow" w:hAnsi="Arial Narrow" w:cs="Arial"/>
                <w:b/>
                <w:sz w:val="20"/>
                <w:szCs w:val="20"/>
              </w:rPr>
              <w:t xml:space="preserve"> LIQUIDACIONES </w:t>
            </w:r>
            <w:r w:rsidR="002D7FB3" w:rsidRPr="00125B23">
              <w:rPr>
                <w:rFonts w:ascii="Arial Narrow" w:hAnsi="Arial Narrow" w:cs="Arial"/>
                <w:b/>
                <w:sz w:val="20"/>
                <w:szCs w:val="20"/>
              </w:rPr>
              <w:t>CORRESPONDIENTE</w:t>
            </w:r>
            <w:r w:rsidRPr="00125B23">
              <w:rPr>
                <w:rFonts w:ascii="Arial Narrow" w:hAnsi="Arial Narrow" w:cs="Arial"/>
                <w:b/>
                <w:sz w:val="20"/>
                <w:szCs w:val="20"/>
              </w:rPr>
              <w:t>S</w:t>
            </w:r>
            <w:r w:rsidR="002D7FB3" w:rsidRPr="00125B23">
              <w:rPr>
                <w:rFonts w:ascii="Arial Narrow" w:hAnsi="Arial Narrow" w:cs="Arial"/>
                <w:b/>
                <w:sz w:val="20"/>
                <w:szCs w:val="20"/>
              </w:rPr>
              <w:t xml:space="preserve"> </w:t>
            </w:r>
            <w:r w:rsidR="006428CB">
              <w:rPr>
                <w:rFonts w:ascii="Arial Narrow" w:hAnsi="Arial Narrow" w:cs="Arial"/>
                <w:b/>
                <w:sz w:val="20"/>
                <w:szCs w:val="20"/>
              </w:rPr>
              <w:t xml:space="preserve">A </w:t>
            </w:r>
            <w:r w:rsidRPr="00125B23">
              <w:rPr>
                <w:rFonts w:ascii="Arial Narrow" w:hAnsi="Arial Narrow" w:cs="Arial"/>
                <w:b/>
                <w:sz w:val="20"/>
                <w:szCs w:val="20"/>
              </w:rPr>
              <w:t>LA</w:t>
            </w:r>
            <w:r w:rsidR="006428CB">
              <w:rPr>
                <w:rFonts w:ascii="Arial Narrow" w:hAnsi="Arial Narrow" w:cs="Arial"/>
                <w:b/>
                <w:sz w:val="20"/>
                <w:szCs w:val="20"/>
              </w:rPr>
              <w:t>S</w:t>
            </w:r>
            <w:r w:rsidRPr="00125B23">
              <w:rPr>
                <w:rFonts w:ascii="Arial Narrow" w:hAnsi="Arial Narrow" w:cs="Arial"/>
                <w:b/>
                <w:sz w:val="20"/>
                <w:szCs w:val="20"/>
              </w:rPr>
              <w:t xml:space="preserve"> </w:t>
            </w:r>
            <w:r w:rsidR="002D7FB3" w:rsidRPr="00125B23">
              <w:rPr>
                <w:rFonts w:ascii="Arial Narrow" w:hAnsi="Arial Narrow" w:cs="Arial"/>
                <w:b/>
                <w:sz w:val="20"/>
                <w:szCs w:val="20"/>
              </w:rPr>
              <w:t>COMISIONES DE SERVICIO</w:t>
            </w:r>
            <w:r w:rsidR="006428CB">
              <w:rPr>
                <w:rFonts w:ascii="Arial Narrow" w:hAnsi="Arial Narrow" w:cs="Arial"/>
                <w:b/>
                <w:sz w:val="20"/>
                <w:szCs w:val="20"/>
              </w:rPr>
              <w:t>S</w:t>
            </w:r>
            <w:r w:rsidR="007F6A77" w:rsidRPr="00125B23">
              <w:rPr>
                <w:rFonts w:ascii="Arial Narrow" w:hAnsi="Arial Narrow" w:cs="Arial"/>
                <w:b/>
                <w:sz w:val="20"/>
                <w:szCs w:val="20"/>
              </w:rPr>
              <w:t>.</w:t>
            </w:r>
          </w:p>
        </w:tc>
      </w:tr>
      <w:tr w:rsidR="004F196D" w:rsidRPr="00125B23" w:rsidTr="00D807B9">
        <w:trPr>
          <w:gridAfter w:val="1"/>
          <w:wAfter w:w="67" w:type="dxa"/>
          <w:trHeight w:val="282"/>
        </w:trPr>
        <w:tc>
          <w:tcPr>
            <w:tcW w:w="8897" w:type="dxa"/>
            <w:gridSpan w:val="4"/>
            <w:tcBorders>
              <w:left w:val="nil"/>
              <w:right w:val="nil"/>
            </w:tcBorders>
          </w:tcPr>
          <w:p w:rsidR="004F196D" w:rsidRPr="00125B23" w:rsidRDefault="004F196D" w:rsidP="00D807B9">
            <w:pPr>
              <w:rPr>
                <w:rFonts w:ascii="Arial Narrow" w:hAnsi="Arial Narrow"/>
              </w:rPr>
            </w:pPr>
          </w:p>
        </w:tc>
      </w:tr>
      <w:tr w:rsidR="00C65409" w:rsidRPr="00125B23" w:rsidTr="00D807B9">
        <w:trPr>
          <w:gridAfter w:val="1"/>
          <w:wAfter w:w="67" w:type="dxa"/>
          <w:trHeight w:val="236"/>
        </w:trPr>
        <w:tc>
          <w:tcPr>
            <w:tcW w:w="8897" w:type="dxa"/>
            <w:gridSpan w:val="4"/>
            <w:shd w:val="pct12" w:color="auto" w:fill="auto"/>
          </w:tcPr>
          <w:p w:rsidR="00C65409" w:rsidRPr="00125B23" w:rsidRDefault="00C65409" w:rsidP="001F28DD">
            <w:pPr>
              <w:jc w:val="center"/>
              <w:rPr>
                <w:rFonts w:ascii="Arial Narrow" w:hAnsi="Arial Narrow"/>
              </w:rPr>
            </w:pPr>
            <w:r w:rsidRPr="00125B23">
              <w:rPr>
                <w:rFonts w:ascii="Arial Narrow" w:hAnsi="Arial Narrow"/>
              </w:rPr>
              <w:t>MOTIVA</w:t>
            </w:r>
            <w:r w:rsidR="001F28DD" w:rsidRPr="00125B23">
              <w:rPr>
                <w:rFonts w:ascii="Arial Narrow" w:hAnsi="Arial Narrow"/>
              </w:rPr>
              <w:t>CIÓN DE LA QUEJA</w:t>
            </w:r>
          </w:p>
        </w:tc>
      </w:tr>
      <w:tr w:rsidR="00C65409" w:rsidRPr="00F179DE" w:rsidTr="001079D4">
        <w:trPr>
          <w:gridAfter w:val="1"/>
          <w:wAfter w:w="67" w:type="dxa"/>
          <w:trHeight w:val="592"/>
        </w:trPr>
        <w:tc>
          <w:tcPr>
            <w:tcW w:w="8897" w:type="dxa"/>
            <w:gridSpan w:val="4"/>
            <w:tcBorders>
              <w:bottom w:val="single" w:sz="4" w:space="0" w:color="auto"/>
            </w:tcBorders>
          </w:tcPr>
          <w:p w:rsidR="00D349E8" w:rsidRPr="00F179DE" w:rsidRDefault="00D349E8" w:rsidP="00D349E8">
            <w:pPr>
              <w:jc w:val="center"/>
              <w:rPr>
                <w:rFonts w:ascii="Arial Narrow" w:hAnsi="Arial Narrow" w:cs="Arial"/>
                <w:b/>
                <w:sz w:val="24"/>
                <w:szCs w:val="24"/>
                <w:u w:val="single"/>
              </w:rPr>
            </w:pPr>
            <w:r w:rsidRPr="00F179DE">
              <w:rPr>
                <w:rFonts w:ascii="Arial Narrow" w:hAnsi="Arial Narrow" w:cs="Arial"/>
                <w:b/>
                <w:sz w:val="24"/>
                <w:szCs w:val="24"/>
                <w:u w:val="single"/>
              </w:rPr>
              <w:t>FUNDAMENTOS DE DERECHO</w:t>
            </w:r>
          </w:p>
          <w:p w:rsidR="00D349E8" w:rsidRPr="00F179DE" w:rsidRDefault="00D349E8" w:rsidP="00D349E8">
            <w:pPr>
              <w:jc w:val="center"/>
              <w:rPr>
                <w:rFonts w:ascii="Arial Narrow" w:hAnsi="Arial Narrow" w:cs="Arial"/>
                <w:sz w:val="24"/>
                <w:szCs w:val="24"/>
                <w:u w:val="single"/>
              </w:rPr>
            </w:pPr>
          </w:p>
          <w:p w:rsidR="00D349E8" w:rsidRPr="00F179DE" w:rsidRDefault="00D349E8" w:rsidP="002D7FB3">
            <w:pPr>
              <w:autoSpaceDE w:val="0"/>
              <w:autoSpaceDN w:val="0"/>
              <w:adjustRightInd w:val="0"/>
              <w:jc w:val="both"/>
              <w:rPr>
                <w:rFonts w:ascii="Arial Narrow" w:hAnsi="Arial Narrow" w:cs="ArialMT"/>
                <w:i/>
                <w:sz w:val="24"/>
                <w:szCs w:val="24"/>
              </w:rPr>
            </w:pPr>
            <w:r w:rsidRPr="00F179DE">
              <w:rPr>
                <w:rFonts w:ascii="Arial Narrow" w:hAnsi="Arial Narrow" w:cs="Arial"/>
                <w:b/>
                <w:sz w:val="24"/>
                <w:szCs w:val="24"/>
              </w:rPr>
              <w:t>PRIMERO</w:t>
            </w:r>
            <w:r w:rsidRPr="00F179DE">
              <w:rPr>
                <w:rFonts w:ascii="Arial Narrow" w:hAnsi="Arial Narrow" w:cs="Arial"/>
                <w:sz w:val="24"/>
                <w:szCs w:val="24"/>
              </w:rPr>
              <w:t xml:space="preserve">.- El art. 2 </w:t>
            </w:r>
            <w:r w:rsidR="002D7FB3" w:rsidRPr="00F179DE">
              <w:rPr>
                <w:rFonts w:ascii="Arial Narrow" w:hAnsi="Arial Narrow" w:cs="Arial"/>
                <w:sz w:val="24"/>
                <w:szCs w:val="24"/>
              </w:rPr>
              <w:t>b</w:t>
            </w:r>
            <w:r w:rsidRPr="00F179DE">
              <w:rPr>
                <w:rFonts w:ascii="Arial Narrow" w:hAnsi="Arial Narrow" w:cs="Arial"/>
                <w:sz w:val="24"/>
                <w:szCs w:val="24"/>
              </w:rPr>
              <w:t xml:space="preserve">) del Real Decreto 176/2014 de 21 de marzo, define como </w:t>
            </w:r>
            <w:r w:rsidR="002D7FB3" w:rsidRPr="00F179DE">
              <w:rPr>
                <w:rFonts w:ascii="Arial Narrow" w:hAnsi="Arial Narrow" w:cs="Arial"/>
                <w:sz w:val="24"/>
                <w:szCs w:val="24"/>
              </w:rPr>
              <w:t>queja</w:t>
            </w:r>
            <w:r w:rsidRPr="00F179DE">
              <w:rPr>
                <w:rFonts w:ascii="Arial Narrow" w:hAnsi="Arial Narrow" w:cs="Arial"/>
                <w:sz w:val="24"/>
                <w:szCs w:val="24"/>
              </w:rPr>
              <w:t>: "</w:t>
            </w:r>
            <w:r w:rsidR="002D7FB3" w:rsidRPr="00F179DE">
              <w:rPr>
                <w:rFonts w:ascii="Arial Narrow" w:hAnsi="Arial Narrow" w:cs="ArialMT"/>
                <w:i/>
                <w:sz w:val="24"/>
                <w:szCs w:val="24"/>
              </w:rPr>
              <w:t>La reclamación que el militar hace a título individual ante el mando u órgano directivo competente para manifestar su disconformidad con cualquier aspecto del régimen de personal y las condiciones de vida, sean las que existen con carácter general en las Fuerzas Armadas o las que se den específicamente en su unidad.”</w:t>
            </w:r>
          </w:p>
          <w:p w:rsidR="00D74C15" w:rsidRPr="00F179DE" w:rsidRDefault="00D74C15" w:rsidP="002D7FB3">
            <w:pPr>
              <w:autoSpaceDE w:val="0"/>
              <w:autoSpaceDN w:val="0"/>
              <w:adjustRightInd w:val="0"/>
              <w:jc w:val="both"/>
              <w:rPr>
                <w:rFonts w:ascii="Arial Narrow" w:hAnsi="Arial Narrow" w:cs="ArialMT"/>
                <w:sz w:val="24"/>
                <w:szCs w:val="24"/>
              </w:rPr>
            </w:pPr>
          </w:p>
          <w:p w:rsidR="00D349E8" w:rsidRPr="00F179DE" w:rsidRDefault="00D349E8" w:rsidP="00D349E8">
            <w:pPr>
              <w:jc w:val="both"/>
              <w:rPr>
                <w:rFonts w:ascii="Arial Narrow" w:hAnsi="Arial Narrow" w:cs="Arial"/>
                <w:sz w:val="24"/>
                <w:szCs w:val="24"/>
              </w:rPr>
            </w:pPr>
            <w:r w:rsidRPr="00F179DE">
              <w:rPr>
                <w:rFonts w:ascii="Arial Narrow" w:hAnsi="Arial Narrow" w:cs="Arial"/>
                <w:b/>
                <w:sz w:val="24"/>
                <w:szCs w:val="24"/>
              </w:rPr>
              <w:t>SEGUNDO</w:t>
            </w:r>
            <w:r w:rsidRPr="00F179DE">
              <w:rPr>
                <w:rFonts w:ascii="Arial Narrow" w:hAnsi="Arial Narrow" w:cs="Arial"/>
                <w:sz w:val="24"/>
                <w:szCs w:val="24"/>
              </w:rPr>
              <w:t>.- El art. 4 del Real Decreto 176/2014 de 21 de marzo, en cuanto a competencias, a) Los jefes de unidad. b) El Director General de Personal y los jefes de los mandos o jefatura de personal de los ejércitos. c) El Subsecretario de Defensa.</w:t>
            </w:r>
          </w:p>
          <w:p w:rsidR="00D349E8" w:rsidRPr="00F179DE" w:rsidRDefault="00D349E8" w:rsidP="00D349E8">
            <w:pPr>
              <w:jc w:val="both"/>
              <w:rPr>
                <w:rFonts w:ascii="Arial Narrow" w:hAnsi="Arial Narrow" w:cs="Arial"/>
                <w:sz w:val="24"/>
                <w:szCs w:val="24"/>
              </w:rPr>
            </w:pPr>
          </w:p>
          <w:p w:rsidR="00D349E8" w:rsidRPr="00F179DE" w:rsidRDefault="00D349E8" w:rsidP="00D349E8">
            <w:pPr>
              <w:jc w:val="both"/>
              <w:rPr>
                <w:rFonts w:ascii="Arial Narrow" w:hAnsi="Arial Narrow" w:cs="Arial"/>
                <w:i/>
                <w:iCs/>
                <w:sz w:val="24"/>
                <w:szCs w:val="24"/>
              </w:rPr>
            </w:pPr>
            <w:r w:rsidRPr="00F179DE">
              <w:rPr>
                <w:rFonts w:ascii="Arial Narrow" w:hAnsi="Arial Narrow" w:cs="Arial"/>
                <w:b/>
                <w:sz w:val="24"/>
                <w:szCs w:val="24"/>
              </w:rPr>
              <w:t>TERCERO</w:t>
            </w:r>
            <w:r w:rsidRPr="00F179DE">
              <w:rPr>
                <w:rFonts w:ascii="Arial Narrow" w:hAnsi="Arial Narrow" w:cs="Arial"/>
                <w:sz w:val="24"/>
                <w:szCs w:val="24"/>
              </w:rPr>
              <w:t xml:space="preserve">.- El art. </w:t>
            </w:r>
            <w:r w:rsidR="000335E0" w:rsidRPr="00F179DE">
              <w:rPr>
                <w:rFonts w:ascii="Arial Narrow" w:hAnsi="Arial Narrow" w:cs="Arial"/>
                <w:sz w:val="24"/>
                <w:szCs w:val="24"/>
              </w:rPr>
              <w:t>13</w:t>
            </w:r>
            <w:r w:rsidRPr="00F179DE">
              <w:rPr>
                <w:rFonts w:ascii="Arial Narrow" w:hAnsi="Arial Narrow" w:cs="Arial"/>
                <w:sz w:val="24"/>
                <w:szCs w:val="24"/>
              </w:rPr>
              <w:t xml:space="preserve"> del Real Decreto 176/2014 de 21 de marzo, en cuanto a la remisión de </w:t>
            </w:r>
            <w:r w:rsidR="000335E0" w:rsidRPr="00F179DE">
              <w:rPr>
                <w:rFonts w:ascii="Arial Narrow" w:hAnsi="Arial Narrow" w:cs="Arial"/>
                <w:sz w:val="24"/>
                <w:szCs w:val="24"/>
              </w:rPr>
              <w:t xml:space="preserve">informe de las quejas recibidas para su elevación a </w:t>
            </w:r>
            <w:r w:rsidRPr="00F179DE">
              <w:rPr>
                <w:rFonts w:ascii="Arial Narrow" w:hAnsi="Arial Narrow" w:cs="Arial"/>
                <w:sz w:val="24"/>
                <w:szCs w:val="24"/>
              </w:rPr>
              <w:t>la  Subsecretaría de Defensa.</w:t>
            </w:r>
            <w:r w:rsidRPr="00F179DE">
              <w:rPr>
                <w:rFonts w:ascii="Arial Narrow" w:hAnsi="Arial Narrow" w:cs="Arial"/>
                <w:i/>
                <w:iCs/>
                <w:sz w:val="24"/>
                <w:szCs w:val="24"/>
              </w:rPr>
              <w:t xml:space="preserve"> </w:t>
            </w:r>
          </w:p>
          <w:p w:rsidR="0015383A" w:rsidRPr="00F179DE" w:rsidRDefault="0015383A" w:rsidP="0015383A">
            <w:pPr>
              <w:jc w:val="both"/>
              <w:rPr>
                <w:rFonts w:ascii="Arial Narrow" w:hAnsi="Arial Narrow" w:cs="Arial"/>
                <w:i/>
                <w:iCs/>
                <w:sz w:val="24"/>
                <w:szCs w:val="24"/>
              </w:rPr>
            </w:pPr>
          </w:p>
          <w:p w:rsidR="0015383A" w:rsidRPr="00F179DE" w:rsidRDefault="0015383A" w:rsidP="0015383A">
            <w:pPr>
              <w:jc w:val="both"/>
              <w:rPr>
                <w:rFonts w:ascii="Arial Narrow" w:hAnsi="Arial Narrow"/>
                <w:b/>
                <w:bCs/>
                <w:color w:val="333333"/>
                <w:sz w:val="24"/>
                <w:szCs w:val="24"/>
              </w:rPr>
            </w:pPr>
            <w:r w:rsidRPr="00F179DE">
              <w:rPr>
                <w:rFonts w:ascii="Arial Narrow" w:hAnsi="Arial Narrow" w:cs="Arial"/>
                <w:b/>
                <w:iCs/>
                <w:sz w:val="24"/>
                <w:szCs w:val="24"/>
              </w:rPr>
              <w:t>CUARTO</w:t>
            </w:r>
            <w:r w:rsidRPr="00F179DE">
              <w:rPr>
                <w:rFonts w:ascii="Arial Narrow" w:hAnsi="Arial Narrow" w:cs="Arial"/>
                <w:iCs/>
                <w:sz w:val="24"/>
                <w:szCs w:val="24"/>
              </w:rPr>
              <w:t xml:space="preserve">.- </w:t>
            </w:r>
            <w:r w:rsidRPr="00F179DE">
              <w:rPr>
                <w:rFonts w:ascii="Arial Narrow" w:hAnsi="Arial Narrow"/>
                <w:bCs/>
                <w:color w:val="333333"/>
                <w:sz w:val="24"/>
                <w:szCs w:val="24"/>
              </w:rPr>
              <w:t>Artículo 12</w:t>
            </w:r>
            <w:r w:rsidRPr="00F179DE">
              <w:rPr>
                <w:rFonts w:ascii="Arial Narrow" w:hAnsi="Arial Narrow" w:cs="Arial"/>
                <w:sz w:val="24"/>
                <w:szCs w:val="24"/>
              </w:rPr>
              <w:t xml:space="preserve"> del Real Decreto 176/2014 de 21 de marzo, en cuanto a p</w:t>
            </w:r>
            <w:r w:rsidRPr="00F179DE">
              <w:rPr>
                <w:rFonts w:ascii="Arial Narrow" w:hAnsi="Arial Narrow"/>
                <w:bCs/>
                <w:color w:val="333333"/>
                <w:sz w:val="24"/>
                <w:szCs w:val="24"/>
              </w:rPr>
              <w:t xml:space="preserve">resentación, tramitación y acuerdo de quejas en </w:t>
            </w:r>
            <w:r w:rsidRPr="00F179DE">
              <w:rPr>
                <w:rFonts w:ascii="Arial Narrow" w:hAnsi="Arial Narrow"/>
                <w:b/>
                <w:bCs/>
                <w:color w:val="333333"/>
                <w:sz w:val="24"/>
                <w:szCs w:val="24"/>
              </w:rPr>
              <w:t>segunda instancia.</w:t>
            </w:r>
          </w:p>
          <w:p w:rsidR="0015383A" w:rsidRPr="00F179DE" w:rsidRDefault="0015383A" w:rsidP="0015383A">
            <w:pPr>
              <w:pStyle w:val="parrafo"/>
              <w:shd w:val="clear" w:color="auto" w:fill="FFFFFF"/>
              <w:spacing w:before="180" w:beforeAutospacing="0" w:after="180" w:afterAutospacing="0"/>
              <w:ind w:firstLine="360"/>
              <w:jc w:val="both"/>
              <w:rPr>
                <w:rFonts w:ascii="Arial Narrow" w:hAnsi="Arial Narrow"/>
                <w:i/>
                <w:color w:val="333333"/>
              </w:rPr>
            </w:pPr>
            <w:r w:rsidRPr="00F179DE">
              <w:rPr>
                <w:rFonts w:ascii="Arial Narrow" w:hAnsi="Arial Narrow"/>
                <w:color w:val="333333"/>
              </w:rPr>
              <w:t>“</w:t>
            </w:r>
            <w:r w:rsidRPr="00F179DE">
              <w:rPr>
                <w:rFonts w:ascii="Arial Narrow" w:hAnsi="Arial Narrow"/>
                <w:i/>
                <w:color w:val="333333"/>
              </w:rPr>
              <w:t xml:space="preserve">1. El militar que haya presentado una queja y, una vez adoptado el acuerdo que proceda, considerase que no ha sido suficientemente atendida o, transcurrido un mes, no hubiese sido contestada, podrá presentar la misma queja directamente y por escrito, remitiendo copia al jefe de unidad, </w:t>
            </w:r>
            <w:r w:rsidRPr="00F179DE">
              <w:rPr>
                <w:rFonts w:ascii="Arial Narrow" w:hAnsi="Arial Narrow"/>
                <w:b/>
                <w:i/>
                <w:color w:val="333333"/>
              </w:rPr>
              <w:t>ante el mando o jefatura de personal que le corresponda</w:t>
            </w:r>
            <w:r w:rsidRPr="00F179DE">
              <w:rPr>
                <w:rFonts w:ascii="Arial Narrow" w:hAnsi="Arial Narrow"/>
                <w:i/>
                <w:color w:val="333333"/>
              </w:rPr>
              <w:t>, según su ámbito de competencias. En cualquier caso, el mes comenzará a contar desde la fecha del acuse de recibo de la presentación de la queja.”</w:t>
            </w:r>
          </w:p>
          <w:p w:rsidR="001B6EC8" w:rsidRPr="00F179DE" w:rsidRDefault="005B3C00" w:rsidP="00BE3D16">
            <w:pPr>
              <w:jc w:val="center"/>
              <w:rPr>
                <w:rFonts w:ascii="Arial Narrow" w:hAnsi="Arial Narrow" w:cs="Arial"/>
                <w:b/>
                <w:sz w:val="24"/>
                <w:szCs w:val="24"/>
                <w:u w:val="single"/>
              </w:rPr>
            </w:pPr>
            <w:r w:rsidRPr="00F179DE">
              <w:rPr>
                <w:rFonts w:ascii="Arial Narrow" w:hAnsi="Arial Narrow" w:cs="Arial"/>
                <w:b/>
                <w:sz w:val="24"/>
                <w:szCs w:val="24"/>
                <w:u w:val="single"/>
              </w:rPr>
              <w:t>PREVIA</w:t>
            </w:r>
          </w:p>
          <w:p w:rsidR="00E258C7" w:rsidRPr="00F179DE" w:rsidRDefault="00E258C7" w:rsidP="003843F9">
            <w:pPr>
              <w:jc w:val="both"/>
              <w:rPr>
                <w:rFonts w:ascii="Arial Narrow" w:hAnsi="Arial Narrow" w:cs="Arial"/>
                <w:sz w:val="24"/>
                <w:szCs w:val="24"/>
              </w:rPr>
            </w:pPr>
          </w:p>
          <w:p w:rsidR="003843F9" w:rsidRPr="00F179DE" w:rsidRDefault="003843F9" w:rsidP="003843F9">
            <w:pPr>
              <w:jc w:val="both"/>
              <w:rPr>
                <w:rFonts w:ascii="Arial Narrow" w:hAnsi="Arial Narrow"/>
                <w:sz w:val="24"/>
                <w:szCs w:val="24"/>
              </w:rPr>
            </w:pPr>
            <w:r w:rsidRPr="00F179DE">
              <w:rPr>
                <w:rFonts w:ascii="Arial Narrow" w:hAnsi="Arial Narrow" w:cs="Arial"/>
                <w:sz w:val="24"/>
                <w:szCs w:val="24"/>
              </w:rPr>
              <w:t xml:space="preserve">Con el  debido respeto y en estrictos términos de defensa, el militar que subscribe quiere exponer que habitualmente es nombrado para realizar </w:t>
            </w:r>
            <w:r w:rsidR="00D90352" w:rsidRPr="00F179DE">
              <w:rPr>
                <w:rFonts w:ascii="Arial Narrow" w:hAnsi="Arial Narrow" w:cs="Arial"/>
                <w:sz w:val="24"/>
                <w:szCs w:val="24"/>
              </w:rPr>
              <w:t>Comisiones</w:t>
            </w:r>
            <w:r w:rsidRPr="00F179DE">
              <w:rPr>
                <w:rFonts w:ascii="Arial Narrow" w:hAnsi="Arial Narrow" w:cs="Arial"/>
                <w:sz w:val="24"/>
                <w:szCs w:val="24"/>
              </w:rPr>
              <w:t xml:space="preserve"> de Servicio propias de su trabajo y especialidad, </w:t>
            </w:r>
            <w:r w:rsidRPr="00F179DE">
              <w:rPr>
                <w:rFonts w:ascii="Arial Narrow" w:hAnsi="Arial Narrow"/>
                <w:sz w:val="24"/>
                <w:szCs w:val="24"/>
              </w:rPr>
              <w:t>para lo cual</w:t>
            </w:r>
            <w:r w:rsidR="00922B55">
              <w:rPr>
                <w:rFonts w:ascii="Arial Narrow" w:hAnsi="Arial Narrow"/>
                <w:sz w:val="24"/>
                <w:szCs w:val="24"/>
              </w:rPr>
              <w:t xml:space="preserve"> y</w:t>
            </w:r>
            <w:r w:rsidRPr="00F179DE">
              <w:rPr>
                <w:rFonts w:ascii="Arial Narrow" w:hAnsi="Arial Narrow"/>
                <w:sz w:val="24"/>
                <w:szCs w:val="24"/>
              </w:rPr>
              <w:t xml:space="preserve"> </w:t>
            </w:r>
            <w:r w:rsidR="00377EDD" w:rsidRPr="00F179DE">
              <w:rPr>
                <w:rFonts w:ascii="Arial Narrow" w:hAnsi="Arial Narrow"/>
                <w:sz w:val="24"/>
                <w:szCs w:val="24"/>
              </w:rPr>
              <w:t xml:space="preserve">con </w:t>
            </w:r>
            <w:r w:rsidR="00922B55">
              <w:rPr>
                <w:rFonts w:ascii="Arial Narrow" w:hAnsi="Arial Narrow"/>
                <w:sz w:val="24"/>
                <w:szCs w:val="24"/>
              </w:rPr>
              <w:t>cierta frecuencia no se concede</w:t>
            </w:r>
            <w:r w:rsidR="00377EDD" w:rsidRPr="00F179DE">
              <w:rPr>
                <w:rFonts w:ascii="Arial Narrow" w:hAnsi="Arial Narrow"/>
                <w:sz w:val="24"/>
                <w:szCs w:val="24"/>
              </w:rPr>
              <w:t xml:space="preserve"> el </w:t>
            </w:r>
            <w:r w:rsidRPr="00F179DE">
              <w:rPr>
                <w:rFonts w:ascii="Arial Narrow" w:hAnsi="Arial Narrow"/>
                <w:sz w:val="24"/>
                <w:szCs w:val="24"/>
              </w:rPr>
              <w:t>anticipo correspondiente para la realización de las mismas</w:t>
            </w:r>
            <w:r w:rsidR="00377EDD" w:rsidRPr="00F179DE">
              <w:rPr>
                <w:rFonts w:ascii="Arial Narrow" w:hAnsi="Arial Narrow"/>
                <w:sz w:val="24"/>
                <w:szCs w:val="24"/>
              </w:rPr>
              <w:t xml:space="preserve">, </w:t>
            </w:r>
            <w:r w:rsidRPr="00F179DE">
              <w:rPr>
                <w:rFonts w:ascii="Arial Narrow" w:hAnsi="Arial Narrow"/>
                <w:sz w:val="24"/>
                <w:szCs w:val="24"/>
              </w:rPr>
              <w:t xml:space="preserve"> comisiones, </w:t>
            </w:r>
            <w:r w:rsidR="00377EDD" w:rsidRPr="00F179DE">
              <w:rPr>
                <w:rFonts w:ascii="Arial Narrow" w:hAnsi="Arial Narrow"/>
                <w:sz w:val="24"/>
                <w:szCs w:val="24"/>
              </w:rPr>
              <w:t>que</w:t>
            </w:r>
            <w:r w:rsidRPr="00F179DE">
              <w:rPr>
                <w:rFonts w:ascii="Arial Narrow" w:hAnsi="Arial Narrow"/>
                <w:sz w:val="24"/>
                <w:szCs w:val="24"/>
              </w:rPr>
              <w:t xml:space="preserve"> en beneficio del servicio, se realizan si</w:t>
            </w:r>
            <w:r w:rsidR="00716ADA">
              <w:rPr>
                <w:rFonts w:ascii="Arial Narrow" w:hAnsi="Arial Narrow"/>
                <w:sz w:val="24"/>
                <w:szCs w:val="24"/>
              </w:rPr>
              <w:t>n</w:t>
            </w:r>
            <w:r w:rsidRPr="00F179DE">
              <w:rPr>
                <w:rFonts w:ascii="Arial Narrow" w:hAnsi="Arial Narrow"/>
                <w:sz w:val="24"/>
                <w:szCs w:val="24"/>
              </w:rPr>
              <w:t xml:space="preserve"> anticipo económico alguno</w:t>
            </w:r>
            <w:r w:rsidR="00D90352" w:rsidRPr="00F179DE">
              <w:rPr>
                <w:rFonts w:ascii="Arial Narrow" w:hAnsi="Arial Narrow"/>
                <w:sz w:val="24"/>
                <w:szCs w:val="24"/>
              </w:rPr>
              <w:t>,</w:t>
            </w:r>
            <w:r w:rsidRPr="00F179DE">
              <w:rPr>
                <w:rFonts w:ascii="Arial Narrow" w:hAnsi="Arial Narrow"/>
                <w:sz w:val="24"/>
                <w:szCs w:val="24"/>
              </w:rPr>
              <w:t xml:space="preserve"> debiendo afrontar los gastos personales y de manutención </w:t>
            </w:r>
            <w:r w:rsidR="00F86BCC">
              <w:rPr>
                <w:rFonts w:ascii="Arial Narrow" w:hAnsi="Arial Narrow"/>
                <w:sz w:val="24"/>
                <w:szCs w:val="24"/>
              </w:rPr>
              <w:t>propios de la comisión con claro</w:t>
            </w:r>
            <w:r w:rsidRPr="00F179DE">
              <w:rPr>
                <w:rFonts w:ascii="Arial Narrow" w:hAnsi="Arial Narrow"/>
                <w:sz w:val="24"/>
                <w:szCs w:val="24"/>
              </w:rPr>
              <w:t xml:space="preserve"> perjuicio para su patrimonio</w:t>
            </w:r>
            <w:r w:rsidR="00A73DC2">
              <w:rPr>
                <w:rFonts w:ascii="Arial Narrow" w:hAnsi="Arial Narrow"/>
                <w:sz w:val="24"/>
                <w:szCs w:val="24"/>
              </w:rPr>
              <w:t xml:space="preserve"> económico</w:t>
            </w:r>
            <w:r w:rsidRPr="00F179DE">
              <w:rPr>
                <w:rFonts w:ascii="Arial Narrow" w:hAnsi="Arial Narrow"/>
                <w:sz w:val="24"/>
                <w:szCs w:val="24"/>
              </w:rPr>
              <w:t xml:space="preserve"> personal</w:t>
            </w:r>
            <w:r w:rsidR="00E258C7" w:rsidRPr="00F179DE">
              <w:rPr>
                <w:rFonts w:ascii="Arial Narrow" w:hAnsi="Arial Narrow"/>
                <w:sz w:val="24"/>
                <w:szCs w:val="24"/>
              </w:rPr>
              <w:t xml:space="preserve"> y familiar</w:t>
            </w:r>
            <w:r w:rsidR="00D90352" w:rsidRPr="00F179DE">
              <w:rPr>
                <w:rFonts w:ascii="Arial Narrow" w:hAnsi="Arial Narrow"/>
                <w:sz w:val="24"/>
                <w:szCs w:val="24"/>
              </w:rPr>
              <w:t>.</w:t>
            </w:r>
          </w:p>
          <w:p w:rsidR="003843F9" w:rsidRPr="00F179DE" w:rsidRDefault="00377EDD" w:rsidP="00D04E8E">
            <w:pPr>
              <w:jc w:val="both"/>
              <w:rPr>
                <w:rFonts w:ascii="Arial Narrow" w:hAnsi="Arial Narrow" w:cs="Arial"/>
                <w:sz w:val="24"/>
                <w:szCs w:val="24"/>
              </w:rPr>
            </w:pPr>
            <w:r w:rsidRPr="00F179DE">
              <w:rPr>
                <w:rFonts w:ascii="Arial Narrow" w:hAnsi="Arial Narrow" w:cs="Arial"/>
                <w:sz w:val="24"/>
                <w:szCs w:val="24"/>
              </w:rPr>
              <w:lastRenderedPageBreak/>
              <w:t>Igualmente, cada vez, y como práctica habitual se hace más frecuente que las liquidaciones de las citadas comisiones de servicio se demoren</w:t>
            </w:r>
            <w:r w:rsidR="00084042" w:rsidRPr="00F179DE">
              <w:rPr>
                <w:rFonts w:ascii="Arial Narrow" w:hAnsi="Arial Narrow" w:cs="Arial"/>
                <w:sz w:val="24"/>
                <w:szCs w:val="24"/>
              </w:rPr>
              <w:t xml:space="preserve"> por tiempo indefinido</w:t>
            </w:r>
            <w:r w:rsidRPr="00F179DE">
              <w:rPr>
                <w:rFonts w:ascii="Arial Narrow" w:hAnsi="Arial Narrow" w:cs="Arial"/>
                <w:sz w:val="24"/>
                <w:szCs w:val="24"/>
              </w:rPr>
              <w:t xml:space="preserve"> en claro perjuicio del comisionado.</w:t>
            </w:r>
          </w:p>
          <w:p w:rsidR="00D807B9" w:rsidRPr="00F179DE" w:rsidRDefault="00D807B9" w:rsidP="00BE3D16">
            <w:pPr>
              <w:jc w:val="center"/>
              <w:rPr>
                <w:rFonts w:ascii="Arial Narrow" w:hAnsi="Arial Narrow" w:cs="Arial"/>
                <w:b/>
                <w:sz w:val="24"/>
                <w:szCs w:val="24"/>
                <w:u w:val="single"/>
              </w:rPr>
            </w:pPr>
            <w:r w:rsidRPr="00F179DE">
              <w:rPr>
                <w:rFonts w:ascii="Arial Narrow" w:hAnsi="Arial Narrow" w:cs="Arial"/>
                <w:b/>
                <w:sz w:val="24"/>
                <w:szCs w:val="24"/>
                <w:u w:val="single"/>
              </w:rPr>
              <w:t>EXPOSICIÓN</w:t>
            </w:r>
          </w:p>
          <w:p w:rsidR="00D807B9" w:rsidRPr="00F179DE" w:rsidRDefault="00D807B9" w:rsidP="00D807B9">
            <w:pPr>
              <w:ind w:left="426"/>
              <w:jc w:val="center"/>
              <w:rPr>
                <w:rFonts w:ascii="Arial Narrow" w:hAnsi="Arial Narrow" w:cs="Arial"/>
                <w:sz w:val="24"/>
                <w:szCs w:val="24"/>
                <w:u w:val="single"/>
              </w:rPr>
            </w:pPr>
          </w:p>
          <w:p w:rsidR="004C1B70" w:rsidRPr="00F179DE" w:rsidRDefault="004C1B70" w:rsidP="004C1B70">
            <w:pPr>
              <w:pStyle w:val="Default"/>
              <w:jc w:val="both"/>
              <w:rPr>
                <w:rFonts w:ascii="Arial Narrow" w:hAnsi="Arial Narrow" w:cs="Arial"/>
                <w:i/>
                <w:iCs/>
              </w:rPr>
            </w:pPr>
            <w:r w:rsidRPr="00F179DE">
              <w:rPr>
                <w:rFonts w:ascii="Arial Narrow" w:hAnsi="Arial Narrow" w:cs="Arial"/>
                <w:b/>
              </w:rPr>
              <w:t>PRIMERO</w:t>
            </w:r>
            <w:r w:rsidRPr="00F179DE">
              <w:rPr>
                <w:rFonts w:ascii="Arial Narrow" w:hAnsi="Arial Narrow" w:cs="Arial"/>
              </w:rPr>
              <w:t xml:space="preserve">.-  Que el </w:t>
            </w:r>
            <w:r w:rsidRPr="00F179DE">
              <w:rPr>
                <w:rFonts w:ascii="Arial Narrow" w:hAnsi="Arial Narrow"/>
              </w:rPr>
              <w:t xml:space="preserve">Real Decreto 462/2002, de 24 de mayo, sobre indemnizaciones por razón del servicio dispone en su </w:t>
            </w:r>
            <w:r w:rsidRPr="00F179DE">
              <w:rPr>
                <w:rFonts w:ascii="Arial Narrow" w:hAnsi="Arial Narrow" w:cs="Arial"/>
              </w:rPr>
              <w:t xml:space="preserve"> el  </w:t>
            </w:r>
            <w:r w:rsidRPr="00F179DE">
              <w:rPr>
                <w:rFonts w:ascii="Arial Narrow" w:hAnsi="Arial Narrow" w:cs="Arial"/>
                <w:b/>
                <w:bCs/>
              </w:rPr>
              <w:t>Artículo 19.</w:t>
            </w:r>
            <w:r w:rsidR="007F6A77" w:rsidRPr="00F179DE">
              <w:rPr>
                <w:rFonts w:ascii="Arial Narrow" w:hAnsi="Arial Narrow" w:cs="Arial"/>
                <w:b/>
                <w:bCs/>
              </w:rPr>
              <w:t xml:space="preserve"> </w:t>
            </w:r>
            <w:r w:rsidRPr="00F179DE">
              <w:rPr>
                <w:rFonts w:ascii="Arial Narrow" w:hAnsi="Arial Narrow" w:cs="Arial"/>
                <w:b/>
                <w:bCs/>
                <w:i/>
              </w:rPr>
              <w:t xml:space="preserve"> </w:t>
            </w:r>
            <w:r w:rsidRPr="00F179DE">
              <w:rPr>
                <w:rFonts w:ascii="Arial Narrow" w:hAnsi="Arial Narrow" w:cs="Arial"/>
                <w:i/>
                <w:iCs/>
              </w:rPr>
              <w:t>Derecho de anticipo y justificación de la indemnización.</w:t>
            </w:r>
          </w:p>
          <w:p w:rsidR="004C1B70" w:rsidRPr="00F179DE" w:rsidRDefault="004C1B70" w:rsidP="004C1B70">
            <w:pPr>
              <w:pStyle w:val="Default"/>
              <w:jc w:val="both"/>
              <w:rPr>
                <w:rFonts w:ascii="Arial Narrow" w:hAnsi="Arial Narrow" w:cs="Arial"/>
                <w:i/>
              </w:rPr>
            </w:pPr>
          </w:p>
          <w:p w:rsidR="004C1B70" w:rsidRPr="00F179DE" w:rsidRDefault="004C1B70" w:rsidP="004C1B70">
            <w:pPr>
              <w:autoSpaceDE w:val="0"/>
              <w:autoSpaceDN w:val="0"/>
              <w:adjustRightInd w:val="0"/>
              <w:jc w:val="both"/>
              <w:rPr>
                <w:rFonts w:ascii="Arial Narrow" w:eastAsia="Arial Unicode MS" w:hAnsi="Arial Narrow" w:cs="Arial Unicode MS"/>
                <w:b/>
                <w:i/>
                <w:color w:val="000000"/>
                <w:sz w:val="24"/>
                <w:szCs w:val="24"/>
                <w:u w:val="single"/>
              </w:rPr>
            </w:pPr>
            <w:r w:rsidRPr="00F179DE">
              <w:rPr>
                <w:rFonts w:ascii="Arial Narrow" w:eastAsia="Arial Unicode MS" w:hAnsi="Arial Narrow" w:cs="Arial Unicode MS"/>
                <w:i/>
                <w:color w:val="000000"/>
                <w:sz w:val="24"/>
                <w:szCs w:val="24"/>
              </w:rPr>
              <w:t xml:space="preserve">1. El personal a quien se encomiende una comisión de servicio de las reguladas en el artículo 3 del presente Real Decreto </w:t>
            </w:r>
            <w:r w:rsidRPr="00F179DE">
              <w:rPr>
                <w:rFonts w:ascii="Arial Narrow" w:eastAsia="Arial Unicode MS" w:hAnsi="Arial Narrow" w:cs="Arial Unicode MS"/>
                <w:b/>
                <w:i/>
                <w:color w:val="000000"/>
                <w:sz w:val="24"/>
                <w:szCs w:val="24"/>
                <w:u w:val="single"/>
              </w:rPr>
              <w:t>tendrá derecho a percibir por adelantado el importe aproximado de las dietas, pluses, residencia eventual y gastos de viaje sin perjuicio de la devolución del anticipo, en la cuantía que proceda en su caso, una vez finalizada la comisión de servicios.</w:t>
            </w:r>
          </w:p>
          <w:p w:rsidR="004C1B70" w:rsidRPr="00F179DE" w:rsidRDefault="004C1B70" w:rsidP="004C1B70">
            <w:pPr>
              <w:autoSpaceDE w:val="0"/>
              <w:autoSpaceDN w:val="0"/>
              <w:adjustRightInd w:val="0"/>
              <w:jc w:val="both"/>
              <w:rPr>
                <w:rFonts w:ascii="Arial Narrow" w:eastAsia="Arial Unicode MS" w:hAnsi="Arial Narrow" w:cs="Arial Unicode MS"/>
                <w:i/>
                <w:color w:val="000000"/>
                <w:sz w:val="24"/>
                <w:szCs w:val="24"/>
              </w:rPr>
            </w:pPr>
          </w:p>
          <w:p w:rsidR="004C1B70" w:rsidRPr="00F179DE" w:rsidRDefault="004C1B70" w:rsidP="004C1B70">
            <w:pPr>
              <w:autoSpaceDE w:val="0"/>
              <w:autoSpaceDN w:val="0"/>
              <w:adjustRightInd w:val="0"/>
              <w:jc w:val="both"/>
              <w:rPr>
                <w:rFonts w:ascii="Arial Narrow" w:eastAsia="Arial Unicode MS" w:hAnsi="Arial Narrow" w:cs="Arial Unicode MS"/>
                <w:i/>
                <w:color w:val="000000"/>
                <w:sz w:val="24"/>
                <w:szCs w:val="24"/>
              </w:rPr>
            </w:pPr>
            <w:r w:rsidRPr="00F179DE">
              <w:rPr>
                <w:rFonts w:ascii="Arial Narrow" w:eastAsia="Arial Unicode MS" w:hAnsi="Arial Narrow" w:cs="Arial Unicode MS"/>
                <w:i/>
                <w:color w:val="000000"/>
                <w:sz w:val="24"/>
                <w:szCs w:val="24"/>
              </w:rPr>
              <w:t>2. Los anticipos a que se refiere el apartado anterior y su justificación, así como la de las comisiones y gastos de viaje, se efectuarán de acuerdo con la normativa en cada momento vigente.</w:t>
            </w:r>
          </w:p>
          <w:p w:rsidR="004C1B70" w:rsidRPr="00F179DE" w:rsidRDefault="004C1B70" w:rsidP="004C1B70">
            <w:pPr>
              <w:autoSpaceDE w:val="0"/>
              <w:autoSpaceDN w:val="0"/>
              <w:adjustRightInd w:val="0"/>
              <w:jc w:val="both"/>
              <w:rPr>
                <w:rFonts w:ascii="Arial Narrow" w:hAnsi="Arial Narrow" w:cs="Arial"/>
                <w:sz w:val="24"/>
                <w:szCs w:val="24"/>
              </w:rPr>
            </w:pPr>
          </w:p>
          <w:p w:rsidR="00B24817" w:rsidRDefault="004C1B70" w:rsidP="00DF117E">
            <w:pPr>
              <w:autoSpaceDE w:val="0"/>
              <w:autoSpaceDN w:val="0"/>
              <w:adjustRightInd w:val="0"/>
              <w:jc w:val="both"/>
              <w:rPr>
                <w:rFonts w:ascii="Arial Narrow" w:hAnsi="Arial Narrow" w:cs="Arial"/>
                <w:i/>
                <w:iCs/>
                <w:sz w:val="24"/>
                <w:szCs w:val="24"/>
              </w:rPr>
            </w:pPr>
            <w:r w:rsidRPr="00063C0D">
              <w:rPr>
                <w:rFonts w:ascii="Arial Narrow" w:hAnsi="Arial Narrow" w:cs="Arial"/>
                <w:b/>
                <w:sz w:val="24"/>
                <w:szCs w:val="24"/>
              </w:rPr>
              <w:t>SEGUNDO</w:t>
            </w:r>
            <w:r w:rsidR="00B66913" w:rsidRPr="00063C0D">
              <w:rPr>
                <w:rFonts w:ascii="Arial Narrow" w:hAnsi="Arial Narrow" w:cs="Arial"/>
                <w:sz w:val="24"/>
                <w:szCs w:val="24"/>
              </w:rPr>
              <w:t>.</w:t>
            </w:r>
            <w:r w:rsidR="00B24817">
              <w:rPr>
                <w:rFonts w:ascii="Arial Narrow" w:hAnsi="Arial Narrow" w:cs="Arial"/>
                <w:sz w:val="24"/>
                <w:szCs w:val="24"/>
              </w:rPr>
              <w:t>A)</w:t>
            </w:r>
            <w:r w:rsidR="00B66913" w:rsidRPr="00063C0D">
              <w:rPr>
                <w:rFonts w:ascii="Arial Narrow" w:hAnsi="Arial Narrow" w:cs="Arial"/>
                <w:sz w:val="24"/>
                <w:szCs w:val="24"/>
              </w:rPr>
              <w:t>.-</w:t>
            </w:r>
            <w:r w:rsidRPr="00063C0D">
              <w:rPr>
                <w:rFonts w:ascii="Arial Narrow" w:hAnsi="Arial Narrow" w:cs="Arial"/>
                <w:sz w:val="24"/>
                <w:szCs w:val="24"/>
              </w:rPr>
              <w:t xml:space="preserve"> </w:t>
            </w:r>
            <w:r w:rsidRPr="00B24817">
              <w:rPr>
                <w:rFonts w:ascii="Arial Narrow" w:hAnsi="Arial Narrow" w:cs="Arial"/>
                <w:sz w:val="24"/>
                <w:szCs w:val="24"/>
              </w:rPr>
              <w:t xml:space="preserve">Que la </w:t>
            </w:r>
            <w:r w:rsidRPr="00B24817">
              <w:rPr>
                <w:rFonts w:ascii="Arial Narrow" w:hAnsi="Arial Narrow" w:cs="Arial"/>
                <w:iCs/>
                <w:sz w:val="24"/>
                <w:szCs w:val="24"/>
              </w:rPr>
              <w:t xml:space="preserve">ORDEN de </w:t>
            </w:r>
            <w:r w:rsidRPr="00B24817">
              <w:rPr>
                <w:rFonts w:ascii="Arial Narrow" w:hAnsi="Arial Narrow" w:cs="Arial"/>
                <w:sz w:val="24"/>
                <w:szCs w:val="24"/>
              </w:rPr>
              <w:t xml:space="preserve">8 </w:t>
            </w:r>
            <w:r w:rsidRPr="00B24817">
              <w:rPr>
                <w:rFonts w:ascii="Arial Narrow" w:hAnsi="Arial Narrow" w:cs="Arial"/>
                <w:iCs/>
                <w:sz w:val="24"/>
                <w:szCs w:val="24"/>
              </w:rPr>
              <w:t xml:space="preserve">de noviembre de </w:t>
            </w:r>
            <w:r w:rsidRPr="00B24817">
              <w:rPr>
                <w:rFonts w:ascii="Arial Narrow" w:hAnsi="Arial Narrow" w:cs="Arial"/>
                <w:sz w:val="24"/>
                <w:szCs w:val="24"/>
              </w:rPr>
              <w:t>1994</w:t>
            </w:r>
            <w:r w:rsidR="00DF117E" w:rsidRPr="00B24817">
              <w:rPr>
                <w:rFonts w:ascii="Arial Narrow" w:hAnsi="Arial Narrow" w:cs="Arial"/>
                <w:sz w:val="24"/>
                <w:szCs w:val="24"/>
              </w:rPr>
              <w:t xml:space="preserve">, </w:t>
            </w:r>
            <w:r w:rsidRPr="00B24817">
              <w:rPr>
                <w:rFonts w:ascii="Arial Narrow" w:hAnsi="Arial Narrow" w:cs="Arial"/>
                <w:iCs/>
                <w:sz w:val="24"/>
                <w:szCs w:val="24"/>
              </w:rPr>
              <w:t>sobre justificación y anticipos de las indemnizacio</w:t>
            </w:r>
            <w:r w:rsidR="00DF117E" w:rsidRPr="00B24817">
              <w:rPr>
                <w:rFonts w:ascii="Arial Narrow" w:hAnsi="Arial Narrow" w:cs="Arial"/>
                <w:iCs/>
                <w:sz w:val="24"/>
                <w:szCs w:val="24"/>
              </w:rPr>
              <w:t>nes por razón del servicio dispone</w:t>
            </w:r>
            <w:r w:rsidR="00B24817" w:rsidRPr="00B24817">
              <w:rPr>
                <w:rFonts w:ascii="Arial Narrow" w:hAnsi="Arial Narrow" w:cs="Arial"/>
                <w:iCs/>
                <w:sz w:val="24"/>
                <w:szCs w:val="24"/>
              </w:rPr>
              <w:t xml:space="preserve"> en su </w:t>
            </w:r>
            <w:r w:rsidR="00DF117E" w:rsidRPr="00B24817">
              <w:rPr>
                <w:rFonts w:ascii="Arial Narrow" w:hAnsi="Arial Narrow" w:cs="Arial"/>
                <w:iCs/>
                <w:sz w:val="24"/>
                <w:szCs w:val="24"/>
              </w:rPr>
              <w:t xml:space="preserve">Art. 2 </w:t>
            </w:r>
            <w:r w:rsidR="00DF117E" w:rsidRPr="00B24817">
              <w:rPr>
                <w:rFonts w:ascii="Arial Narrow" w:hAnsi="Arial Narrow" w:cs="Arial"/>
                <w:b/>
                <w:iCs/>
                <w:sz w:val="24"/>
                <w:szCs w:val="24"/>
              </w:rPr>
              <w:t>dietas, pluses, gastos de viaje</w:t>
            </w:r>
            <w:r w:rsidR="00B24817" w:rsidRPr="00B24817">
              <w:rPr>
                <w:rFonts w:ascii="Arial Narrow" w:hAnsi="Arial Narrow" w:cs="Arial"/>
                <w:iCs/>
                <w:sz w:val="24"/>
                <w:szCs w:val="24"/>
              </w:rPr>
              <w:t>:</w:t>
            </w:r>
          </w:p>
          <w:p w:rsidR="00B24817" w:rsidRDefault="00B24817" w:rsidP="00DF117E">
            <w:pPr>
              <w:autoSpaceDE w:val="0"/>
              <w:autoSpaceDN w:val="0"/>
              <w:adjustRightInd w:val="0"/>
              <w:jc w:val="both"/>
              <w:rPr>
                <w:rFonts w:ascii="Arial Narrow" w:hAnsi="Arial Narrow" w:cs="Arial"/>
                <w:i/>
                <w:iCs/>
                <w:sz w:val="24"/>
                <w:szCs w:val="24"/>
              </w:rPr>
            </w:pPr>
          </w:p>
          <w:p w:rsidR="00DF117E" w:rsidRPr="00063C0D" w:rsidRDefault="00DF117E" w:rsidP="00DF117E">
            <w:pPr>
              <w:autoSpaceDE w:val="0"/>
              <w:autoSpaceDN w:val="0"/>
              <w:adjustRightInd w:val="0"/>
              <w:jc w:val="both"/>
              <w:rPr>
                <w:rFonts w:ascii="Arial Narrow" w:hAnsi="Arial Narrow" w:cs="Arial"/>
                <w:i/>
                <w:iCs/>
                <w:sz w:val="24"/>
                <w:szCs w:val="24"/>
              </w:rPr>
            </w:pPr>
            <w:r w:rsidRPr="00063C0D">
              <w:rPr>
                <w:rFonts w:ascii="Arial Narrow" w:hAnsi="Arial Narrow" w:cs="Arial"/>
                <w:i/>
                <w:iCs/>
                <w:sz w:val="24"/>
                <w:szCs w:val="24"/>
              </w:rPr>
              <w:t xml:space="preserve">Art. 2.1: </w:t>
            </w:r>
            <w:r w:rsidRPr="00063C0D">
              <w:rPr>
                <w:rFonts w:ascii="Arial Narrow" w:hAnsi="Arial Narrow" w:cs="Arial"/>
                <w:sz w:val="24"/>
                <w:szCs w:val="24"/>
              </w:rPr>
              <w:t>Anticipos.-</w:t>
            </w:r>
            <w:r w:rsidRPr="00063C0D">
              <w:rPr>
                <w:rFonts w:ascii="Arial Narrow" w:hAnsi="Arial Narrow" w:cs="Arial"/>
                <w:i/>
                <w:sz w:val="24"/>
                <w:szCs w:val="24"/>
              </w:rPr>
              <w:t xml:space="preserve">EI personal que haya de realizar una comisión de servicio, …//…… podrá solicitar el adelanto por la Pagaduría o Habilitación </w:t>
            </w:r>
            <w:r w:rsidRPr="00063C0D">
              <w:rPr>
                <w:rFonts w:ascii="Arial Narrow" w:hAnsi="Arial Narrow" w:cs="Arial"/>
                <w:i/>
                <w:sz w:val="24"/>
                <w:szCs w:val="24"/>
                <w:u w:val="single"/>
              </w:rPr>
              <w:t>correspondiente del importe aproximado de las dietas o pluses y de los gastos de viaje que pudieran corresponderle</w:t>
            </w:r>
            <w:r w:rsidRPr="00063C0D">
              <w:rPr>
                <w:rFonts w:ascii="Arial Narrow" w:hAnsi="Arial Narrow" w:cs="Arial"/>
                <w:i/>
                <w:sz w:val="24"/>
                <w:szCs w:val="24"/>
              </w:rPr>
              <w:t>, si fuera por un período no superior a un mes</w:t>
            </w:r>
            <w:r w:rsidRPr="00063C0D">
              <w:rPr>
                <w:rFonts w:ascii="Arial Narrow" w:hAnsi="Arial Narrow" w:cs="Arial"/>
                <w:sz w:val="24"/>
                <w:szCs w:val="24"/>
              </w:rPr>
              <w:t>.</w:t>
            </w:r>
          </w:p>
          <w:p w:rsidR="00DF117E" w:rsidRPr="00063C0D" w:rsidRDefault="00DF117E" w:rsidP="00DF117E">
            <w:pPr>
              <w:autoSpaceDE w:val="0"/>
              <w:autoSpaceDN w:val="0"/>
              <w:adjustRightInd w:val="0"/>
              <w:jc w:val="both"/>
              <w:rPr>
                <w:rFonts w:ascii="Arial Narrow" w:hAnsi="Arial Narrow" w:cs="Arial"/>
                <w:i/>
                <w:iCs/>
                <w:sz w:val="24"/>
                <w:szCs w:val="24"/>
              </w:rPr>
            </w:pPr>
          </w:p>
          <w:p w:rsidR="00DF117E" w:rsidRPr="00063C0D" w:rsidRDefault="00DF117E" w:rsidP="00160D8C">
            <w:pPr>
              <w:autoSpaceDE w:val="0"/>
              <w:autoSpaceDN w:val="0"/>
              <w:adjustRightInd w:val="0"/>
              <w:jc w:val="both"/>
              <w:rPr>
                <w:rFonts w:ascii="Arial Narrow" w:hAnsi="Arial Narrow" w:cstheme="minorHAnsi"/>
                <w:i/>
                <w:sz w:val="24"/>
                <w:szCs w:val="24"/>
              </w:rPr>
            </w:pPr>
            <w:r w:rsidRPr="00063C0D">
              <w:rPr>
                <w:rFonts w:ascii="Arial Narrow" w:hAnsi="Arial Narrow" w:cs="Arial"/>
                <w:iCs/>
                <w:sz w:val="24"/>
                <w:szCs w:val="24"/>
              </w:rPr>
              <w:t>Y en su</w:t>
            </w:r>
            <w:r w:rsidR="00160D8C" w:rsidRPr="00063C0D">
              <w:rPr>
                <w:rFonts w:ascii="Arial Narrow" w:hAnsi="Arial Narrow" w:cs="Arial"/>
                <w:iCs/>
                <w:sz w:val="24"/>
                <w:szCs w:val="24"/>
              </w:rPr>
              <w:t xml:space="preserve">s dos </w:t>
            </w:r>
            <w:r w:rsidRPr="00063C0D">
              <w:rPr>
                <w:rFonts w:ascii="Arial Narrow" w:hAnsi="Arial Narrow" w:cs="Arial"/>
                <w:iCs/>
                <w:sz w:val="24"/>
                <w:szCs w:val="24"/>
              </w:rPr>
              <w:t xml:space="preserve"> párrafo</w:t>
            </w:r>
            <w:r w:rsidR="00160D8C" w:rsidRPr="00063C0D">
              <w:rPr>
                <w:rFonts w:ascii="Arial Narrow" w:hAnsi="Arial Narrow" w:cs="Arial"/>
                <w:iCs/>
                <w:sz w:val="24"/>
                <w:szCs w:val="24"/>
              </w:rPr>
              <w:t>s</w:t>
            </w:r>
            <w:r w:rsidRPr="00063C0D">
              <w:rPr>
                <w:rFonts w:ascii="Arial Narrow" w:hAnsi="Arial Narrow" w:cs="Arial"/>
                <w:iCs/>
                <w:sz w:val="24"/>
                <w:szCs w:val="24"/>
              </w:rPr>
              <w:t xml:space="preserve"> final</w:t>
            </w:r>
            <w:r w:rsidR="00160D8C" w:rsidRPr="00063C0D">
              <w:rPr>
                <w:rFonts w:ascii="Arial Narrow" w:hAnsi="Arial Narrow" w:cs="Arial"/>
                <w:iCs/>
                <w:sz w:val="24"/>
                <w:szCs w:val="24"/>
              </w:rPr>
              <w:t>es</w:t>
            </w:r>
            <w:r w:rsidRPr="00063C0D">
              <w:rPr>
                <w:rFonts w:ascii="Arial Narrow" w:hAnsi="Arial Narrow" w:cs="Arial"/>
                <w:iCs/>
                <w:sz w:val="24"/>
                <w:szCs w:val="24"/>
              </w:rPr>
              <w:t>:</w:t>
            </w:r>
            <w:r w:rsidR="00160D8C" w:rsidRPr="00063C0D">
              <w:rPr>
                <w:rFonts w:ascii="Arial Narrow" w:hAnsi="Arial Narrow" w:cs="Arial"/>
                <w:iCs/>
                <w:sz w:val="24"/>
                <w:szCs w:val="24"/>
              </w:rPr>
              <w:t xml:space="preserve"> “</w:t>
            </w:r>
            <w:r w:rsidRPr="00063C0D">
              <w:rPr>
                <w:rFonts w:ascii="Arial Narrow" w:hAnsi="Arial Narrow" w:cstheme="minorHAnsi"/>
                <w:b/>
                <w:i/>
                <w:sz w:val="24"/>
                <w:szCs w:val="24"/>
              </w:rPr>
              <w:t>Simultáneamente a la presentación de la cuenta justificativa</w:t>
            </w:r>
            <w:r w:rsidRPr="00063C0D">
              <w:rPr>
                <w:rFonts w:ascii="Arial Narrow" w:hAnsi="Arial Narrow" w:cstheme="minorHAnsi"/>
                <w:i/>
                <w:sz w:val="24"/>
                <w:szCs w:val="24"/>
              </w:rPr>
              <w:t xml:space="preserve"> en la Pagaduría o Habilitación que hubiese realizado </w:t>
            </w:r>
            <w:r w:rsidR="00160D8C" w:rsidRPr="00063C0D">
              <w:rPr>
                <w:rFonts w:ascii="Arial Narrow" w:hAnsi="Arial Narrow" w:cstheme="minorHAnsi"/>
                <w:i/>
                <w:sz w:val="24"/>
                <w:szCs w:val="24"/>
              </w:rPr>
              <w:t xml:space="preserve">el mismo, </w:t>
            </w:r>
            <w:r w:rsidRPr="00063C0D">
              <w:rPr>
                <w:rFonts w:ascii="Arial Narrow" w:hAnsi="Arial Narrow" w:cstheme="minorHAnsi"/>
                <w:i/>
                <w:sz w:val="24"/>
                <w:szCs w:val="24"/>
              </w:rPr>
              <w:t>el interesado reintegrará el sobrante</w:t>
            </w:r>
            <w:r w:rsidR="00160D8C" w:rsidRPr="00063C0D">
              <w:rPr>
                <w:rFonts w:ascii="Arial Narrow" w:hAnsi="Arial Narrow" w:cstheme="minorHAnsi"/>
                <w:i/>
                <w:sz w:val="24"/>
                <w:szCs w:val="24"/>
              </w:rPr>
              <w:t xml:space="preserve"> </w:t>
            </w:r>
            <w:r w:rsidRPr="00063C0D">
              <w:rPr>
                <w:rFonts w:ascii="Arial Narrow" w:hAnsi="Arial Narrow" w:cstheme="minorHAnsi"/>
                <w:i/>
                <w:sz w:val="24"/>
                <w:szCs w:val="24"/>
              </w:rPr>
              <w:t>si lo hubiera. Si resultase diferencia a su favor se le hará efectiva por la referida dependencia.</w:t>
            </w:r>
          </w:p>
          <w:p w:rsidR="00160D8C" w:rsidRPr="00063C0D" w:rsidRDefault="00160D8C" w:rsidP="00160D8C">
            <w:pPr>
              <w:autoSpaceDE w:val="0"/>
              <w:autoSpaceDN w:val="0"/>
              <w:adjustRightInd w:val="0"/>
              <w:jc w:val="both"/>
              <w:rPr>
                <w:rFonts w:ascii="Arial Narrow" w:hAnsi="Arial Narrow" w:cstheme="minorHAnsi"/>
                <w:i/>
                <w:sz w:val="24"/>
                <w:szCs w:val="24"/>
              </w:rPr>
            </w:pPr>
          </w:p>
          <w:p w:rsidR="00DF117E" w:rsidRPr="00063C0D" w:rsidRDefault="00DF117E" w:rsidP="00160D8C">
            <w:pPr>
              <w:autoSpaceDE w:val="0"/>
              <w:autoSpaceDN w:val="0"/>
              <w:adjustRightInd w:val="0"/>
              <w:jc w:val="both"/>
              <w:rPr>
                <w:rFonts w:ascii="Arial Narrow" w:hAnsi="Arial Narrow" w:cstheme="minorHAnsi"/>
                <w:sz w:val="24"/>
                <w:szCs w:val="24"/>
              </w:rPr>
            </w:pPr>
            <w:r w:rsidRPr="00063C0D">
              <w:rPr>
                <w:rFonts w:ascii="Arial Narrow" w:hAnsi="Arial Narrow" w:cstheme="minorHAnsi"/>
                <w:i/>
                <w:sz w:val="24"/>
                <w:szCs w:val="24"/>
              </w:rPr>
              <w:t xml:space="preserve">Si transcurrido el plazo </w:t>
            </w:r>
            <w:r w:rsidR="00160D8C" w:rsidRPr="00063C0D">
              <w:rPr>
                <w:rFonts w:ascii="Arial Narrow" w:hAnsi="Arial Narrow" w:cstheme="minorHAnsi"/>
                <w:i/>
                <w:sz w:val="24"/>
                <w:szCs w:val="24"/>
              </w:rPr>
              <w:t>señalado</w:t>
            </w:r>
            <w:r w:rsidRPr="00063C0D">
              <w:rPr>
                <w:rFonts w:ascii="Arial Narrow" w:hAnsi="Arial Narrow" w:cstheme="minorHAnsi"/>
                <w:i/>
                <w:sz w:val="24"/>
                <w:szCs w:val="24"/>
              </w:rPr>
              <w:t xml:space="preserve"> para la justificación del anticipo el interesado no lo hubiese efectuado. El pagador o habilitado lo pondrá en conocimiento de la autoridad de quien éste dependa y de la Intervención Delegada para que</w:t>
            </w:r>
            <w:r w:rsidR="00160D8C" w:rsidRPr="00063C0D">
              <w:rPr>
                <w:rFonts w:ascii="Arial Narrow" w:hAnsi="Arial Narrow" w:cstheme="minorHAnsi"/>
                <w:i/>
                <w:sz w:val="24"/>
                <w:szCs w:val="24"/>
              </w:rPr>
              <w:t>,</w:t>
            </w:r>
            <w:r w:rsidRPr="00063C0D">
              <w:rPr>
                <w:rFonts w:ascii="Arial Narrow" w:hAnsi="Arial Narrow" w:cstheme="minorHAnsi"/>
                <w:i/>
                <w:sz w:val="24"/>
                <w:szCs w:val="24"/>
              </w:rPr>
              <w:t xml:space="preserve"> una vez oídas las alegaciones del interesado</w:t>
            </w:r>
            <w:r w:rsidR="00160D8C" w:rsidRPr="00063C0D">
              <w:rPr>
                <w:rFonts w:ascii="Arial Narrow" w:hAnsi="Arial Narrow" w:cstheme="minorHAnsi"/>
                <w:i/>
                <w:sz w:val="24"/>
                <w:szCs w:val="24"/>
              </w:rPr>
              <w:t xml:space="preserve">, se puedan adoptar, </w:t>
            </w:r>
            <w:r w:rsidRPr="00063C0D">
              <w:rPr>
                <w:rFonts w:ascii="Arial Narrow" w:hAnsi="Arial Narrow" w:cstheme="minorHAnsi"/>
                <w:i/>
                <w:sz w:val="24"/>
                <w:szCs w:val="24"/>
              </w:rPr>
              <w:t>en su caso</w:t>
            </w:r>
            <w:r w:rsidR="00160D8C" w:rsidRPr="00063C0D">
              <w:rPr>
                <w:rFonts w:ascii="Arial Narrow" w:hAnsi="Arial Narrow" w:cstheme="minorHAnsi"/>
                <w:i/>
                <w:sz w:val="24"/>
                <w:szCs w:val="24"/>
              </w:rPr>
              <w:t>,</w:t>
            </w:r>
            <w:r w:rsidRPr="00063C0D">
              <w:rPr>
                <w:rFonts w:ascii="Arial Narrow" w:hAnsi="Arial Narrow" w:cstheme="minorHAnsi"/>
                <w:i/>
                <w:sz w:val="24"/>
                <w:szCs w:val="24"/>
              </w:rPr>
              <w:t xml:space="preserve"> las medidas</w:t>
            </w:r>
            <w:r w:rsidR="00160D8C" w:rsidRPr="00063C0D">
              <w:rPr>
                <w:rFonts w:ascii="Arial Narrow" w:hAnsi="Arial Narrow" w:cstheme="minorHAnsi"/>
                <w:i/>
                <w:sz w:val="24"/>
                <w:szCs w:val="24"/>
              </w:rPr>
              <w:t xml:space="preserve"> </w:t>
            </w:r>
            <w:r w:rsidRPr="00063C0D">
              <w:rPr>
                <w:rFonts w:ascii="Arial Narrow" w:hAnsi="Arial Narrow" w:cstheme="minorHAnsi"/>
                <w:i/>
                <w:sz w:val="24"/>
                <w:szCs w:val="24"/>
              </w:rPr>
              <w:t>conducentes a su reintegro</w:t>
            </w:r>
            <w:r w:rsidRPr="00063C0D">
              <w:rPr>
                <w:rFonts w:ascii="Arial Narrow" w:hAnsi="Arial Narrow" w:cstheme="minorHAnsi"/>
                <w:sz w:val="24"/>
                <w:szCs w:val="24"/>
              </w:rPr>
              <w:t>.</w:t>
            </w:r>
            <w:r w:rsidR="00160D8C" w:rsidRPr="00063C0D">
              <w:rPr>
                <w:rFonts w:ascii="Arial Narrow" w:hAnsi="Arial Narrow" w:cstheme="minorHAnsi"/>
                <w:sz w:val="24"/>
                <w:szCs w:val="24"/>
              </w:rPr>
              <w:t>”</w:t>
            </w:r>
          </w:p>
          <w:p w:rsidR="00DF117E" w:rsidRPr="00063C0D" w:rsidRDefault="00DF117E" w:rsidP="004C1B70">
            <w:pPr>
              <w:autoSpaceDE w:val="0"/>
              <w:autoSpaceDN w:val="0"/>
              <w:adjustRightInd w:val="0"/>
              <w:jc w:val="both"/>
              <w:rPr>
                <w:rFonts w:ascii="Arial Narrow" w:hAnsi="Arial Narrow" w:cs="Arial"/>
                <w:i/>
                <w:iCs/>
                <w:sz w:val="24"/>
                <w:szCs w:val="24"/>
              </w:rPr>
            </w:pPr>
          </w:p>
          <w:p w:rsidR="004C1B70" w:rsidRPr="00063C0D" w:rsidRDefault="004C1B70" w:rsidP="004C1B70">
            <w:pPr>
              <w:autoSpaceDE w:val="0"/>
              <w:autoSpaceDN w:val="0"/>
              <w:adjustRightInd w:val="0"/>
              <w:jc w:val="both"/>
              <w:rPr>
                <w:rFonts w:ascii="Arial Narrow" w:hAnsi="Arial Narrow" w:cs="Arial"/>
                <w:sz w:val="24"/>
                <w:szCs w:val="24"/>
              </w:rPr>
            </w:pPr>
            <w:r w:rsidRPr="00063C0D">
              <w:rPr>
                <w:rFonts w:ascii="Arial Narrow" w:hAnsi="Arial Narrow" w:cs="Arial"/>
                <w:i/>
                <w:iCs/>
                <w:sz w:val="24"/>
                <w:szCs w:val="24"/>
              </w:rPr>
              <w:t xml:space="preserve"> </w:t>
            </w:r>
            <w:r w:rsidR="00160D8C" w:rsidRPr="00063C0D">
              <w:rPr>
                <w:rFonts w:ascii="Arial Narrow" w:hAnsi="Arial Narrow" w:cs="Arial"/>
                <w:i/>
                <w:iCs/>
                <w:sz w:val="24"/>
                <w:szCs w:val="24"/>
              </w:rPr>
              <w:t>A</w:t>
            </w:r>
            <w:r w:rsidRPr="00063C0D">
              <w:rPr>
                <w:rFonts w:ascii="Arial Narrow" w:hAnsi="Arial Narrow" w:cs="Arial"/>
                <w:i/>
                <w:iCs/>
                <w:sz w:val="24"/>
                <w:szCs w:val="24"/>
              </w:rPr>
              <w:t>rt.</w:t>
            </w:r>
            <w:r w:rsidR="000F33FE" w:rsidRPr="00063C0D">
              <w:rPr>
                <w:rFonts w:ascii="Arial Narrow" w:hAnsi="Arial Narrow" w:cs="Arial"/>
                <w:i/>
                <w:iCs/>
                <w:sz w:val="24"/>
                <w:szCs w:val="24"/>
              </w:rPr>
              <w:t xml:space="preserve"> </w:t>
            </w:r>
            <w:r w:rsidRPr="00063C0D">
              <w:rPr>
                <w:rFonts w:ascii="Arial Narrow" w:hAnsi="Arial Narrow" w:cs="Arial"/>
                <w:i/>
                <w:iCs/>
                <w:sz w:val="24"/>
                <w:szCs w:val="24"/>
              </w:rPr>
              <w:t xml:space="preserve">3.3 </w:t>
            </w:r>
            <w:r w:rsidRPr="00063C0D">
              <w:rPr>
                <w:rFonts w:ascii="Arial Narrow" w:hAnsi="Arial Narrow" w:cs="Arial"/>
                <w:i/>
                <w:iCs/>
                <w:sz w:val="24"/>
                <w:szCs w:val="24"/>
                <w:u w:val="single"/>
              </w:rPr>
              <w:t xml:space="preserve">regula </w:t>
            </w:r>
            <w:r w:rsidR="00304A90" w:rsidRPr="00063C0D">
              <w:rPr>
                <w:rFonts w:ascii="Arial Narrow" w:hAnsi="Arial Narrow" w:cs="Arial"/>
                <w:i/>
                <w:iCs/>
                <w:sz w:val="24"/>
                <w:szCs w:val="24"/>
                <w:u w:val="single"/>
              </w:rPr>
              <w:t xml:space="preserve">un 80% de </w:t>
            </w:r>
            <w:r w:rsidR="00304A90" w:rsidRPr="00063C0D">
              <w:rPr>
                <w:rFonts w:ascii="Arial Narrow" w:hAnsi="Arial Narrow" w:cs="Arial"/>
                <w:sz w:val="24"/>
                <w:szCs w:val="24"/>
                <w:u w:val="single"/>
              </w:rPr>
              <w:t>anticipo</w:t>
            </w:r>
            <w:r w:rsidR="00304A90" w:rsidRPr="00063C0D">
              <w:rPr>
                <w:rFonts w:ascii="Arial Narrow" w:hAnsi="Arial Narrow" w:cs="Arial"/>
                <w:sz w:val="24"/>
                <w:szCs w:val="24"/>
              </w:rPr>
              <w:t xml:space="preserve"> de los gastos de traslado aproximado que vaya a ocasionar el mismo, tanto de </w:t>
            </w:r>
            <w:r w:rsidR="00304A90" w:rsidRPr="0029280C">
              <w:rPr>
                <w:rFonts w:ascii="Arial Narrow" w:hAnsi="Arial Narrow" w:cs="Arial"/>
                <w:b/>
                <w:sz w:val="24"/>
                <w:szCs w:val="24"/>
              </w:rPr>
              <w:t>dietas</w:t>
            </w:r>
            <w:r w:rsidR="00304A90" w:rsidRPr="00063C0D">
              <w:rPr>
                <w:rFonts w:ascii="Arial Narrow" w:hAnsi="Arial Narrow" w:cs="Arial"/>
                <w:sz w:val="24"/>
                <w:szCs w:val="24"/>
              </w:rPr>
              <w:t xml:space="preserve"> como de gastos de viaje.</w:t>
            </w:r>
          </w:p>
          <w:p w:rsidR="00152F5C" w:rsidRPr="00063C0D" w:rsidRDefault="00152F5C" w:rsidP="00377EDD">
            <w:pPr>
              <w:autoSpaceDE w:val="0"/>
              <w:autoSpaceDN w:val="0"/>
              <w:adjustRightInd w:val="0"/>
              <w:jc w:val="both"/>
              <w:rPr>
                <w:rFonts w:ascii="Arial Narrow" w:eastAsia="Arial Unicode MS" w:hAnsi="Arial Narrow" w:cs="Arial Unicode MS"/>
                <w:color w:val="000000"/>
                <w:sz w:val="24"/>
                <w:szCs w:val="24"/>
              </w:rPr>
            </w:pPr>
          </w:p>
          <w:p w:rsidR="00B66913" w:rsidRPr="00063C0D" w:rsidRDefault="004C1B70" w:rsidP="00377EDD">
            <w:pPr>
              <w:autoSpaceDE w:val="0"/>
              <w:autoSpaceDN w:val="0"/>
              <w:adjustRightInd w:val="0"/>
              <w:jc w:val="both"/>
              <w:rPr>
                <w:rFonts w:ascii="Arial Narrow" w:eastAsia="Arial Unicode MS" w:hAnsi="Arial Narrow" w:cs="Arial Unicode MS"/>
                <w:color w:val="000000"/>
                <w:sz w:val="24"/>
                <w:szCs w:val="24"/>
              </w:rPr>
            </w:pPr>
            <w:r w:rsidRPr="00063C0D">
              <w:rPr>
                <w:rFonts w:ascii="Arial Narrow" w:eastAsia="Arial Unicode MS" w:hAnsi="Arial Narrow" w:cs="Arial Unicode MS"/>
                <w:color w:val="000000"/>
                <w:sz w:val="24"/>
                <w:szCs w:val="24"/>
              </w:rPr>
              <w:t>Por tanto el militar que suscribe</w:t>
            </w:r>
            <w:r w:rsidR="00F809A8" w:rsidRPr="00063C0D">
              <w:rPr>
                <w:rFonts w:ascii="Arial Narrow" w:eastAsia="Arial Unicode MS" w:hAnsi="Arial Narrow" w:cs="Arial Unicode MS"/>
                <w:color w:val="000000"/>
                <w:sz w:val="24"/>
                <w:szCs w:val="24"/>
              </w:rPr>
              <w:t>, con carácter previo al inicio de la comisión de servicio</w:t>
            </w:r>
            <w:r w:rsidR="00BA097D" w:rsidRPr="00063C0D">
              <w:rPr>
                <w:rFonts w:ascii="Arial Narrow" w:eastAsia="Arial Unicode MS" w:hAnsi="Arial Narrow" w:cs="Arial Unicode MS"/>
                <w:color w:val="000000"/>
                <w:sz w:val="24"/>
                <w:szCs w:val="24"/>
              </w:rPr>
              <w:t>s</w:t>
            </w:r>
            <w:r w:rsidRPr="00063C0D">
              <w:rPr>
                <w:rFonts w:ascii="Arial Narrow" w:eastAsia="Arial Unicode MS" w:hAnsi="Arial Narrow" w:cs="Arial Unicode MS"/>
                <w:color w:val="000000"/>
                <w:sz w:val="24"/>
                <w:szCs w:val="24"/>
              </w:rPr>
              <w:t xml:space="preserve"> t</w:t>
            </w:r>
            <w:r w:rsidR="00377EDD" w:rsidRPr="00063C0D">
              <w:rPr>
                <w:rFonts w:ascii="Arial Narrow" w:eastAsia="Arial Unicode MS" w:hAnsi="Arial Narrow" w:cs="Arial Unicode MS"/>
                <w:color w:val="000000"/>
                <w:sz w:val="24"/>
                <w:szCs w:val="24"/>
              </w:rPr>
              <w:t>iene el</w:t>
            </w:r>
            <w:r w:rsidRPr="00063C0D">
              <w:rPr>
                <w:rFonts w:ascii="Arial Narrow" w:eastAsia="Arial Unicode MS" w:hAnsi="Arial Narrow" w:cs="Arial Unicode MS"/>
                <w:color w:val="000000"/>
                <w:sz w:val="24"/>
                <w:szCs w:val="24"/>
              </w:rPr>
              <w:t xml:space="preserve"> derecho reglamentario a cobrar </w:t>
            </w:r>
            <w:r w:rsidR="00F809A8" w:rsidRPr="00063C0D">
              <w:rPr>
                <w:rFonts w:ascii="Arial Narrow" w:eastAsia="Arial Unicode MS" w:hAnsi="Arial Narrow" w:cs="Arial Unicode MS"/>
                <w:color w:val="000000"/>
                <w:sz w:val="24"/>
                <w:szCs w:val="24"/>
              </w:rPr>
              <w:t xml:space="preserve">de anticipo </w:t>
            </w:r>
            <w:r w:rsidR="00EB221F" w:rsidRPr="00063C0D">
              <w:rPr>
                <w:rFonts w:ascii="Arial Narrow" w:eastAsia="Arial Unicode MS" w:hAnsi="Arial Narrow" w:cs="Arial Unicode MS"/>
                <w:color w:val="000000"/>
                <w:sz w:val="24"/>
                <w:szCs w:val="24"/>
              </w:rPr>
              <w:t>hasta el 100%  de</w:t>
            </w:r>
            <w:r w:rsidR="00EB221F" w:rsidRPr="00063C0D">
              <w:rPr>
                <w:rFonts w:ascii="Arial Narrow" w:hAnsi="Arial Narrow" w:cs="Arial"/>
                <w:b/>
                <w:i/>
                <w:iCs/>
                <w:sz w:val="24"/>
                <w:szCs w:val="24"/>
              </w:rPr>
              <w:t xml:space="preserve"> </w:t>
            </w:r>
            <w:r w:rsidR="00EB221F" w:rsidRPr="00063C0D">
              <w:rPr>
                <w:rFonts w:ascii="Arial Narrow" w:hAnsi="Arial Narrow" w:cs="Arial"/>
                <w:iCs/>
                <w:sz w:val="24"/>
                <w:szCs w:val="24"/>
              </w:rPr>
              <w:t>dietas, pluses, gastos de viaje</w:t>
            </w:r>
            <w:r w:rsidR="00EB221F" w:rsidRPr="00063C0D">
              <w:rPr>
                <w:rFonts w:ascii="Arial Narrow" w:eastAsia="Arial Unicode MS" w:hAnsi="Arial Narrow" w:cs="Arial Unicode MS"/>
                <w:color w:val="000000"/>
                <w:sz w:val="24"/>
                <w:szCs w:val="24"/>
              </w:rPr>
              <w:t xml:space="preserve">, </w:t>
            </w:r>
            <w:r w:rsidR="00F809A8" w:rsidRPr="00063C0D">
              <w:rPr>
                <w:rFonts w:ascii="Arial Narrow" w:eastAsia="Arial Unicode MS" w:hAnsi="Arial Narrow" w:cs="Arial Unicode MS"/>
                <w:color w:val="000000"/>
                <w:sz w:val="24"/>
                <w:szCs w:val="24"/>
              </w:rPr>
              <w:t>aunque cuando se han recibido</w:t>
            </w:r>
            <w:r w:rsidR="00BA097D" w:rsidRPr="00063C0D">
              <w:rPr>
                <w:rFonts w:ascii="Arial Narrow" w:eastAsia="Arial Unicode MS" w:hAnsi="Arial Narrow" w:cs="Arial Unicode MS"/>
                <w:color w:val="000000"/>
                <w:sz w:val="24"/>
                <w:szCs w:val="24"/>
              </w:rPr>
              <w:t>,</w:t>
            </w:r>
            <w:r w:rsidR="00F809A8" w:rsidRPr="00063C0D">
              <w:rPr>
                <w:rFonts w:ascii="Arial Narrow" w:eastAsia="Arial Unicode MS" w:hAnsi="Arial Narrow" w:cs="Arial Unicode MS"/>
                <w:color w:val="000000"/>
                <w:sz w:val="24"/>
                <w:szCs w:val="24"/>
              </w:rPr>
              <w:t xml:space="preserve"> lo ha sido en cantidad del 80 %. Anticipos, que como se ha dicho cada vez con más frecuencia son inexistentes o denegados por diversas causas, y en cambio </w:t>
            </w:r>
            <w:r w:rsidRPr="00063C0D">
              <w:rPr>
                <w:rFonts w:ascii="Arial Narrow" w:hAnsi="Arial Narrow" w:cs="Arial"/>
                <w:sz w:val="24"/>
                <w:szCs w:val="24"/>
              </w:rPr>
              <w:t>la</w:t>
            </w:r>
            <w:r w:rsidR="00BA097D" w:rsidRPr="00063C0D">
              <w:rPr>
                <w:rFonts w:ascii="Arial Narrow" w:hAnsi="Arial Narrow" w:cs="Arial"/>
                <w:sz w:val="24"/>
                <w:szCs w:val="24"/>
              </w:rPr>
              <w:t>s</w:t>
            </w:r>
            <w:r w:rsidRPr="00063C0D">
              <w:rPr>
                <w:rFonts w:ascii="Arial Narrow" w:hAnsi="Arial Narrow" w:cs="Arial"/>
                <w:sz w:val="24"/>
                <w:szCs w:val="24"/>
              </w:rPr>
              <w:t xml:space="preserve"> comisiones</w:t>
            </w:r>
            <w:r w:rsidR="00F809A8" w:rsidRPr="00063C0D">
              <w:rPr>
                <w:rFonts w:ascii="Arial Narrow" w:hAnsi="Arial Narrow" w:cs="Arial"/>
                <w:sz w:val="24"/>
                <w:szCs w:val="24"/>
              </w:rPr>
              <w:t xml:space="preserve"> de servicio</w:t>
            </w:r>
            <w:r w:rsidR="00BA097D" w:rsidRPr="00063C0D">
              <w:rPr>
                <w:rFonts w:ascii="Arial Narrow" w:hAnsi="Arial Narrow" w:cs="Arial"/>
                <w:sz w:val="24"/>
                <w:szCs w:val="24"/>
              </w:rPr>
              <w:t>s</w:t>
            </w:r>
            <w:r w:rsidR="00F809A8" w:rsidRPr="00063C0D">
              <w:rPr>
                <w:rFonts w:ascii="Arial Narrow" w:hAnsi="Arial Narrow" w:cs="Arial"/>
                <w:sz w:val="24"/>
                <w:szCs w:val="24"/>
              </w:rPr>
              <w:t xml:space="preserve"> que se deben afrontar</w:t>
            </w:r>
            <w:r w:rsidR="00282696" w:rsidRPr="00063C0D">
              <w:rPr>
                <w:rFonts w:ascii="Arial Narrow" w:hAnsi="Arial Narrow" w:cs="Arial"/>
                <w:sz w:val="24"/>
                <w:szCs w:val="24"/>
              </w:rPr>
              <w:t xml:space="preserve"> </w:t>
            </w:r>
            <w:r w:rsidRPr="00063C0D">
              <w:rPr>
                <w:rFonts w:ascii="Arial Narrow" w:hAnsi="Arial Narrow" w:cs="Arial"/>
                <w:sz w:val="24"/>
                <w:szCs w:val="24"/>
              </w:rPr>
              <w:t xml:space="preserve">generan </w:t>
            </w:r>
            <w:r w:rsidR="00F809A8" w:rsidRPr="00063C0D">
              <w:rPr>
                <w:rFonts w:ascii="Arial Narrow" w:hAnsi="Arial Narrow" w:cs="Arial"/>
                <w:sz w:val="24"/>
                <w:szCs w:val="24"/>
              </w:rPr>
              <w:t>tanto</w:t>
            </w:r>
            <w:r w:rsidRPr="00063C0D">
              <w:rPr>
                <w:rFonts w:ascii="Arial Narrow" w:hAnsi="Arial Narrow" w:cs="Arial"/>
                <w:sz w:val="24"/>
                <w:szCs w:val="24"/>
              </w:rPr>
              <w:t xml:space="preserve"> gasto</w:t>
            </w:r>
            <w:r w:rsidR="00F809A8" w:rsidRPr="00063C0D">
              <w:rPr>
                <w:rFonts w:ascii="Arial Narrow" w:hAnsi="Arial Narrow" w:cs="Arial"/>
                <w:sz w:val="24"/>
                <w:szCs w:val="24"/>
              </w:rPr>
              <w:t>s personales, como</w:t>
            </w:r>
            <w:r w:rsidRPr="00063C0D">
              <w:rPr>
                <w:rFonts w:ascii="Arial Narrow" w:hAnsi="Arial Narrow" w:cs="Arial"/>
                <w:sz w:val="24"/>
                <w:szCs w:val="24"/>
              </w:rPr>
              <w:t xml:space="preserve"> de alojamiento y manutención que esta parte estima plenamente justificado </w:t>
            </w:r>
            <w:r w:rsidR="006D5AA9" w:rsidRPr="00063C0D">
              <w:rPr>
                <w:rFonts w:ascii="Arial Narrow" w:hAnsi="Arial Narrow" w:cs="Arial"/>
                <w:sz w:val="24"/>
                <w:szCs w:val="24"/>
              </w:rPr>
              <w:t xml:space="preserve">que </w:t>
            </w:r>
            <w:r w:rsidRPr="00063C0D">
              <w:rPr>
                <w:rFonts w:ascii="Arial Narrow" w:hAnsi="Arial Narrow" w:cs="Arial"/>
                <w:sz w:val="24"/>
                <w:szCs w:val="24"/>
              </w:rPr>
              <w:t>no se debe</w:t>
            </w:r>
            <w:r w:rsidR="00F809A8" w:rsidRPr="00063C0D">
              <w:rPr>
                <w:rFonts w:ascii="Arial Narrow" w:hAnsi="Arial Narrow" w:cs="Arial"/>
                <w:sz w:val="24"/>
                <w:szCs w:val="24"/>
              </w:rPr>
              <w:t>n</w:t>
            </w:r>
            <w:r w:rsidRPr="00063C0D">
              <w:rPr>
                <w:rFonts w:ascii="Arial Narrow" w:hAnsi="Arial Narrow" w:cs="Arial"/>
                <w:sz w:val="24"/>
                <w:szCs w:val="24"/>
              </w:rPr>
              <w:t xml:space="preserve"> de </w:t>
            </w:r>
            <w:r w:rsidR="00F809A8" w:rsidRPr="00063C0D">
              <w:rPr>
                <w:rFonts w:ascii="Arial Narrow" w:hAnsi="Arial Narrow" w:cs="Arial"/>
                <w:sz w:val="24"/>
                <w:szCs w:val="24"/>
              </w:rPr>
              <w:t>afrontar</w:t>
            </w:r>
            <w:r w:rsidR="00E0398C" w:rsidRPr="00063C0D">
              <w:rPr>
                <w:rFonts w:ascii="Arial Narrow" w:hAnsi="Arial Narrow" w:cs="Arial"/>
                <w:sz w:val="24"/>
                <w:szCs w:val="24"/>
              </w:rPr>
              <w:t xml:space="preserve"> </w:t>
            </w:r>
            <w:r w:rsidR="00F809A8" w:rsidRPr="00063C0D">
              <w:rPr>
                <w:rFonts w:ascii="Arial Narrow" w:hAnsi="Arial Narrow" w:cs="Arial"/>
                <w:sz w:val="24"/>
                <w:szCs w:val="24"/>
              </w:rPr>
              <w:t>con</w:t>
            </w:r>
            <w:r w:rsidR="00E0398C" w:rsidRPr="00063C0D">
              <w:rPr>
                <w:rFonts w:ascii="Arial Narrow" w:hAnsi="Arial Narrow" w:cs="Arial"/>
                <w:sz w:val="24"/>
                <w:szCs w:val="24"/>
              </w:rPr>
              <w:t xml:space="preserve"> </w:t>
            </w:r>
            <w:r w:rsidR="00BA097D" w:rsidRPr="00063C0D">
              <w:rPr>
                <w:rFonts w:ascii="Arial Narrow" w:hAnsi="Arial Narrow" w:cs="Arial"/>
                <w:sz w:val="24"/>
                <w:szCs w:val="24"/>
              </w:rPr>
              <w:t xml:space="preserve">el </w:t>
            </w:r>
            <w:r w:rsidR="00E0398C" w:rsidRPr="00063C0D">
              <w:rPr>
                <w:rFonts w:ascii="Arial Narrow" w:hAnsi="Arial Narrow" w:cs="Arial"/>
                <w:sz w:val="24"/>
                <w:szCs w:val="24"/>
              </w:rPr>
              <w:t>peculio personal</w:t>
            </w:r>
            <w:r w:rsidR="00282696" w:rsidRPr="00063C0D">
              <w:rPr>
                <w:rFonts w:ascii="Arial Narrow" w:hAnsi="Arial Narrow" w:cs="Arial"/>
                <w:sz w:val="24"/>
                <w:szCs w:val="24"/>
              </w:rPr>
              <w:t>.</w:t>
            </w:r>
          </w:p>
          <w:p w:rsidR="00464507" w:rsidRPr="00063C0D" w:rsidRDefault="00464507" w:rsidP="00377EDD">
            <w:pPr>
              <w:autoSpaceDE w:val="0"/>
              <w:autoSpaceDN w:val="0"/>
              <w:adjustRightInd w:val="0"/>
              <w:jc w:val="both"/>
              <w:rPr>
                <w:rFonts w:ascii="Arial Narrow" w:hAnsi="Arial Narrow" w:cs="Arial"/>
                <w:sz w:val="24"/>
                <w:szCs w:val="24"/>
              </w:rPr>
            </w:pPr>
          </w:p>
          <w:p w:rsidR="00282696" w:rsidRPr="00063C0D" w:rsidRDefault="00B24817" w:rsidP="00282696">
            <w:pPr>
              <w:autoSpaceDE w:val="0"/>
              <w:autoSpaceDN w:val="0"/>
              <w:adjustRightInd w:val="0"/>
              <w:jc w:val="both"/>
              <w:rPr>
                <w:rFonts w:ascii="Arial Narrow" w:hAnsi="Arial Narrow" w:cs="Arial"/>
                <w:sz w:val="24"/>
                <w:szCs w:val="24"/>
              </w:rPr>
            </w:pPr>
            <w:r>
              <w:rPr>
                <w:rFonts w:ascii="Arial Narrow" w:hAnsi="Arial Narrow" w:cs="Arial"/>
                <w:sz w:val="24"/>
                <w:szCs w:val="24"/>
              </w:rPr>
              <w:t>B)</w:t>
            </w:r>
            <w:r w:rsidR="00282696" w:rsidRPr="00063C0D">
              <w:rPr>
                <w:rFonts w:ascii="Arial Narrow" w:hAnsi="Arial Narrow" w:cs="Arial"/>
                <w:sz w:val="24"/>
                <w:szCs w:val="24"/>
              </w:rPr>
              <w:t xml:space="preserve"> En el mismo orden, las liquidaciones de las citadas comisiones</w:t>
            </w:r>
            <w:r w:rsidR="00096DD4" w:rsidRPr="00063C0D">
              <w:rPr>
                <w:rFonts w:ascii="Arial Narrow" w:hAnsi="Arial Narrow" w:cs="Arial"/>
                <w:sz w:val="24"/>
                <w:szCs w:val="24"/>
              </w:rPr>
              <w:t>,</w:t>
            </w:r>
            <w:r w:rsidR="00282696" w:rsidRPr="00063C0D">
              <w:rPr>
                <w:rFonts w:ascii="Arial Narrow" w:hAnsi="Arial Narrow" w:cs="Arial"/>
                <w:sz w:val="24"/>
                <w:szCs w:val="24"/>
              </w:rPr>
              <w:t xml:space="preserve"> se demoran en un tiempo indefinido</w:t>
            </w:r>
            <w:r w:rsidR="00F809A8" w:rsidRPr="00063C0D">
              <w:rPr>
                <w:rFonts w:ascii="Arial Narrow" w:hAnsi="Arial Narrow" w:cs="Arial"/>
                <w:sz w:val="24"/>
                <w:szCs w:val="24"/>
              </w:rPr>
              <w:t xml:space="preserve"> </w:t>
            </w:r>
            <w:r w:rsidR="00282696" w:rsidRPr="00063C0D">
              <w:rPr>
                <w:rFonts w:ascii="Arial Narrow" w:hAnsi="Arial Narrow" w:cs="Arial"/>
                <w:sz w:val="24"/>
                <w:szCs w:val="24"/>
              </w:rPr>
              <w:t>que pueden llegar a meses,</w:t>
            </w:r>
            <w:r w:rsidR="00F809A8" w:rsidRPr="00063C0D">
              <w:rPr>
                <w:rFonts w:ascii="Arial Narrow" w:hAnsi="Arial Narrow" w:cs="Arial"/>
                <w:sz w:val="24"/>
                <w:szCs w:val="24"/>
              </w:rPr>
              <w:t xml:space="preserve"> algo que la Orden 8/11/1994 dispone lo sea “</w:t>
            </w:r>
            <w:r w:rsidR="00F809A8" w:rsidRPr="00063C0D">
              <w:rPr>
                <w:rFonts w:ascii="Arial Narrow" w:hAnsi="Arial Narrow" w:cstheme="minorHAnsi"/>
                <w:b/>
                <w:i/>
                <w:sz w:val="24"/>
                <w:szCs w:val="24"/>
              </w:rPr>
              <w:t xml:space="preserve">Simultáneamente a la presentación de la cuenta justificativa”, </w:t>
            </w:r>
            <w:r w:rsidR="00282696" w:rsidRPr="00063C0D">
              <w:rPr>
                <w:rFonts w:ascii="Arial Narrow" w:hAnsi="Arial Narrow" w:cs="Arial"/>
                <w:sz w:val="24"/>
                <w:szCs w:val="24"/>
              </w:rPr>
              <w:t>algo que dicho con todo respeto entiende el dicente que es una situación que nunca debería suceder y en cualquier caso  debería suceder de manera excepcional y no habitual.</w:t>
            </w:r>
            <w:r w:rsidR="00F809A8" w:rsidRPr="00063C0D">
              <w:rPr>
                <w:rFonts w:ascii="Arial Narrow" w:hAnsi="Arial Narrow" w:cs="Arial"/>
                <w:sz w:val="24"/>
                <w:szCs w:val="24"/>
              </w:rPr>
              <w:t xml:space="preserve"> </w:t>
            </w:r>
          </w:p>
          <w:p w:rsidR="00B66913" w:rsidRPr="00F179DE" w:rsidRDefault="00B66913" w:rsidP="00377EDD">
            <w:pPr>
              <w:autoSpaceDE w:val="0"/>
              <w:autoSpaceDN w:val="0"/>
              <w:adjustRightInd w:val="0"/>
              <w:jc w:val="both"/>
              <w:rPr>
                <w:rFonts w:ascii="Arial Narrow" w:hAnsi="Arial Narrow" w:cs="Arial"/>
                <w:sz w:val="24"/>
                <w:szCs w:val="24"/>
              </w:rPr>
            </w:pPr>
          </w:p>
          <w:p w:rsidR="00AE6F64" w:rsidRDefault="00377EDD" w:rsidP="00504029">
            <w:pPr>
              <w:autoSpaceDE w:val="0"/>
              <w:autoSpaceDN w:val="0"/>
              <w:adjustRightInd w:val="0"/>
              <w:jc w:val="both"/>
              <w:rPr>
                <w:rFonts w:ascii="Arial Narrow" w:eastAsia="Times New Roman" w:hAnsi="Arial Narrow" w:cs="Arial"/>
                <w:sz w:val="24"/>
                <w:szCs w:val="24"/>
              </w:rPr>
            </w:pPr>
            <w:r w:rsidRPr="00F179DE">
              <w:rPr>
                <w:rFonts w:ascii="Arial Narrow" w:hAnsi="Arial Narrow" w:cs="Arial"/>
                <w:b/>
                <w:sz w:val="24"/>
                <w:szCs w:val="24"/>
              </w:rPr>
              <w:t>TERCERO</w:t>
            </w:r>
            <w:r w:rsidRPr="00F179DE">
              <w:rPr>
                <w:rFonts w:ascii="Arial Narrow" w:hAnsi="Arial Narrow" w:cs="Arial"/>
                <w:sz w:val="24"/>
                <w:szCs w:val="24"/>
              </w:rPr>
              <w:t>.-</w:t>
            </w:r>
            <w:r w:rsidR="00B24817">
              <w:rPr>
                <w:rFonts w:ascii="Arial Narrow" w:hAnsi="Arial Narrow" w:cs="Arial"/>
                <w:sz w:val="24"/>
                <w:szCs w:val="24"/>
              </w:rPr>
              <w:t>A)</w:t>
            </w:r>
            <w:r w:rsidR="00814294" w:rsidRPr="00F179DE">
              <w:rPr>
                <w:rFonts w:ascii="Arial Narrow" w:hAnsi="Arial Narrow" w:cs="Arial"/>
                <w:sz w:val="24"/>
                <w:szCs w:val="24"/>
              </w:rPr>
              <w:t xml:space="preserve"> </w:t>
            </w:r>
            <w:r w:rsidR="001B61B5" w:rsidRPr="00F179DE">
              <w:rPr>
                <w:rFonts w:ascii="Arial Narrow" w:hAnsi="Arial Narrow" w:cs="Arial"/>
                <w:sz w:val="24"/>
                <w:szCs w:val="24"/>
              </w:rPr>
              <w:t xml:space="preserve">En cuanto a las justificaciones que vienen argumentando las distintas Administraciones para </w:t>
            </w:r>
            <w:r w:rsidR="002F6465">
              <w:rPr>
                <w:rFonts w:ascii="Arial Narrow" w:hAnsi="Arial Narrow" w:cs="Arial"/>
                <w:sz w:val="24"/>
                <w:szCs w:val="24"/>
              </w:rPr>
              <w:t>excusar</w:t>
            </w:r>
            <w:r w:rsidR="001B61B5" w:rsidRPr="00F179DE">
              <w:rPr>
                <w:rFonts w:ascii="Arial Narrow" w:hAnsi="Arial Narrow" w:cs="Arial"/>
                <w:sz w:val="24"/>
                <w:szCs w:val="24"/>
              </w:rPr>
              <w:t xml:space="preserve"> la falta del anticipo reglamentario</w:t>
            </w:r>
            <w:r w:rsidR="00F74864" w:rsidRPr="00F179DE">
              <w:rPr>
                <w:rFonts w:ascii="Arial Narrow" w:hAnsi="Arial Narrow" w:cs="Arial"/>
                <w:sz w:val="24"/>
                <w:szCs w:val="24"/>
              </w:rPr>
              <w:t>,</w:t>
            </w:r>
            <w:r w:rsidR="001B61B5" w:rsidRPr="00F179DE">
              <w:rPr>
                <w:rFonts w:ascii="Arial Narrow" w:hAnsi="Arial Narrow" w:cs="Arial"/>
                <w:sz w:val="24"/>
                <w:szCs w:val="24"/>
              </w:rPr>
              <w:t xml:space="preserve"> tienen su fundamentación</w:t>
            </w:r>
            <w:r w:rsidR="00F74864" w:rsidRPr="00F179DE">
              <w:rPr>
                <w:rFonts w:ascii="Arial Narrow" w:hAnsi="Arial Narrow" w:cs="Arial"/>
                <w:sz w:val="24"/>
                <w:szCs w:val="24"/>
              </w:rPr>
              <w:t>,</w:t>
            </w:r>
            <w:r w:rsidR="001B61B5" w:rsidRPr="00F179DE">
              <w:rPr>
                <w:rFonts w:ascii="Arial Narrow" w:hAnsi="Arial Narrow" w:cs="Arial"/>
                <w:sz w:val="24"/>
                <w:szCs w:val="24"/>
              </w:rPr>
              <w:t xml:space="preserve"> </w:t>
            </w:r>
            <w:r w:rsidR="002F6465">
              <w:rPr>
                <w:rFonts w:ascii="Arial Narrow" w:hAnsi="Arial Narrow" w:cs="Arial"/>
                <w:sz w:val="24"/>
                <w:szCs w:val="24"/>
              </w:rPr>
              <w:t>“</w:t>
            </w:r>
            <w:r w:rsidR="001B61B5" w:rsidRPr="002F6465">
              <w:rPr>
                <w:rFonts w:ascii="Arial Narrow" w:hAnsi="Arial Narrow" w:cs="Arial"/>
                <w:i/>
                <w:sz w:val="24"/>
                <w:szCs w:val="24"/>
              </w:rPr>
              <w:t>en general</w:t>
            </w:r>
            <w:r w:rsidR="002F6465">
              <w:rPr>
                <w:rFonts w:ascii="Arial Narrow" w:hAnsi="Arial Narrow" w:cs="Arial"/>
                <w:sz w:val="24"/>
                <w:szCs w:val="24"/>
              </w:rPr>
              <w:t>”</w:t>
            </w:r>
            <w:r w:rsidR="00F74864" w:rsidRPr="00F179DE">
              <w:rPr>
                <w:rFonts w:ascii="Arial Narrow" w:hAnsi="Arial Narrow" w:cs="Arial"/>
                <w:sz w:val="24"/>
                <w:szCs w:val="24"/>
              </w:rPr>
              <w:t>,</w:t>
            </w:r>
            <w:r w:rsidR="001B61B5" w:rsidRPr="00F179DE">
              <w:rPr>
                <w:rFonts w:ascii="Arial Narrow" w:hAnsi="Arial Narrow" w:cs="Arial"/>
                <w:sz w:val="24"/>
                <w:szCs w:val="24"/>
              </w:rPr>
              <w:t xml:space="preserve"> en medidas de austeridad, como consecuencia de la “</w:t>
            </w:r>
            <w:r w:rsidR="001B61B5" w:rsidRPr="00F179DE">
              <w:rPr>
                <w:rFonts w:ascii="Arial Narrow" w:hAnsi="Arial Narrow" w:cs="Arial"/>
                <w:i/>
                <w:sz w:val="24"/>
                <w:szCs w:val="24"/>
              </w:rPr>
              <w:t>crisis económica</w:t>
            </w:r>
            <w:r w:rsidR="001B61B5" w:rsidRPr="00F179DE">
              <w:rPr>
                <w:rFonts w:ascii="Arial Narrow" w:hAnsi="Arial Narrow" w:cs="Arial"/>
                <w:sz w:val="24"/>
                <w:szCs w:val="24"/>
              </w:rPr>
              <w:t xml:space="preserve">” a modo simplemente de ejemplo, la IG </w:t>
            </w:r>
            <w:r w:rsidR="001B61B5" w:rsidRPr="00F179DE">
              <w:rPr>
                <w:rFonts w:ascii="Arial Narrow" w:eastAsia="Times New Roman" w:hAnsi="Arial Narrow" w:cs="Arial"/>
                <w:sz w:val="24"/>
                <w:szCs w:val="24"/>
              </w:rPr>
              <w:t xml:space="preserve">de </w:t>
            </w:r>
            <w:r w:rsidR="001B61B5" w:rsidRPr="00F179DE">
              <w:rPr>
                <w:rFonts w:ascii="Arial Narrow" w:hAnsi="Arial Narrow" w:cs="Arial"/>
                <w:sz w:val="24"/>
                <w:szCs w:val="24"/>
              </w:rPr>
              <w:t xml:space="preserve">10 de mayo de 2013 del </w:t>
            </w:r>
            <w:r w:rsidR="00BA097D">
              <w:rPr>
                <w:rFonts w:ascii="Arial Narrow" w:hAnsi="Arial Narrow" w:cs="Arial"/>
                <w:sz w:val="24"/>
                <w:szCs w:val="24"/>
              </w:rPr>
              <w:t>G</w:t>
            </w:r>
            <w:r w:rsidR="001B61B5" w:rsidRPr="00F179DE">
              <w:rPr>
                <w:rFonts w:ascii="Arial Narrow" w:hAnsi="Arial Narrow" w:cs="Arial"/>
                <w:sz w:val="24"/>
                <w:szCs w:val="24"/>
              </w:rPr>
              <w:t xml:space="preserve">eneral </w:t>
            </w:r>
            <w:r w:rsidR="00BA097D">
              <w:rPr>
                <w:rFonts w:ascii="Arial Narrow" w:hAnsi="Arial Narrow" w:cs="Arial"/>
                <w:sz w:val="24"/>
                <w:szCs w:val="24"/>
              </w:rPr>
              <w:t>J</w:t>
            </w:r>
            <w:r w:rsidR="001B61B5" w:rsidRPr="00F179DE">
              <w:rPr>
                <w:rFonts w:ascii="Arial Narrow" w:hAnsi="Arial Narrow" w:cs="Arial"/>
                <w:sz w:val="24"/>
                <w:szCs w:val="24"/>
              </w:rPr>
              <w:t xml:space="preserve">efe de </w:t>
            </w:r>
            <w:r w:rsidR="00BA097D">
              <w:rPr>
                <w:rFonts w:ascii="Arial Narrow" w:hAnsi="Arial Narrow" w:cs="Arial"/>
                <w:sz w:val="24"/>
                <w:szCs w:val="24"/>
              </w:rPr>
              <w:t>E</w:t>
            </w:r>
            <w:r w:rsidR="001B61B5" w:rsidRPr="00F179DE">
              <w:rPr>
                <w:rFonts w:ascii="Arial Narrow" w:hAnsi="Arial Narrow" w:cs="Arial"/>
                <w:sz w:val="24"/>
                <w:szCs w:val="24"/>
              </w:rPr>
              <w:t xml:space="preserve">stado </w:t>
            </w:r>
            <w:r w:rsidR="00BA097D">
              <w:rPr>
                <w:rFonts w:ascii="Arial Narrow" w:hAnsi="Arial Narrow" w:cs="Arial"/>
                <w:sz w:val="24"/>
                <w:szCs w:val="24"/>
              </w:rPr>
              <w:t>M</w:t>
            </w:r>
            <w:r w:rsidR="001B61B5" w:rsidRPr="00F179DE">
              <w:rPr>
                <w:rFonts w:ascii="Arial Narrow" w:hAnsi="Arial Narrow" w:cs="Arial"/>
                <w:sz w:val="24"/>
                <w:szCs w:val="24"/>
              </w:rPr>
              <w:t xml:space="preserve">ayor del E.A. de  </w:t>
            </w:r>
            <w:r w:rsidR="001B61B5" w:rsidRPr="00F179DE">
              <w:rPr>
                <w:rFonts w:ascii="Arial Narrow" w:hAnsi="Arial Narrow"/>
                <w:bCs/>
                <w:sz w:val="24"/>
                <w:szCs w:val="24"/>
              </w:rPr>
              <w:t xml:space="preserve">normas sobre supuestos indemnizables por razón del servicio y expedición de pasaportes en el ejército del aire, dispone en su punto </w:t>
            </w:r>
            <w:r w:rsidR="001B61B5" w:rsidRPr="00F179DE">
              <w:rPr>
                <w:rFonts w:ascii="Arial Narrow" w:eastAsia="Times New Roman" w:hAnsi="Arial Narrow" w:cs="Arial"/>
                <w:sz w:val="24"/>
                <w:szCs w:val="24"/>
              </w:rPr>
              <w:t>5.4.3.3. Sobre los anticipos, que</w:t>
            </w:r>
          </w:p>
          <w:p w:rsidR="00AE6F64" w:rsidRDefault="00AE6F64" w:rsidP="00504029">
            <w:pPr>
              <w:autoSpaceDE w:val="0"/>
              <w:autoSpaceDN w:val="0"/>
              <w:adjustRightInd w:val="0"/>
              <w:jc w:val="both"/>
              <w:rPr>
                <w:rFonts w:ascii="Arial Narrow" w:eastAsia="Times New Roman" w:hAnsi="Arial Narrow" w:cs="Arial"/>
                <w:sz w:val="24"/>
                <w:szCs w:val="24"/>
              </w:rPr>
            </w:pPr>
          </w:p>
          <w:p w:rsidR="001B61B5" w:rsidRPr="00F179DE" w:rsidRDefault="001B61B5" w:rsidP="00504029">
            <w:pPr>
              <w:autoSpaceDE w:val="0"/>
              <w:autoSpaceDN w:val="0"/>
              <w:adjustRightInd w:val="0"/>
              <w:jc w:val="both"/>
              <w:rPr>
                <w:rFonts w:ascii="Arial Narrow" w:hAnsi="Arial Narrow" w:cs="Arial"/>
                <w:sz w:val="24"/>
                <w:szCs w:val="24"/>
              </w:rPr>
            </w:pPr>
            <w:r w:rsidRPr="00F179DE">
              <w:rPr>
                <w:rFonts w:ascii="Arial Narrow" w:eastAsia="Times New Roman" w:hAnsi="Arial Narrow" w:cs="Arial"/>
                <w:sz w:val="24"/>
                <w:szCs w:val="24"/>
              </w:rPr>
              <w:t xml:space="preserve"> </w:t>
            </w:r>
            <w:r w:rsidRPr="00F179DE">
              <w:rPr>
                <w:rFonts w:ascii="Arial Narrow" w:eastAsia="Times New Roman" w:hAnsi="Arial Narrow" w:cs="Arial"/>
                <w:i/>
                <w:sz w:val="24"/>
                <w:szCs w:val="24"/>
              </w:rPr>
              <w:t>"</w:t>
            </w:r>
            <w:r w:rsidRPr="00F179DE">
              <w:rPr>
                <w:rFonts w:ascii="Arial Narrow" w:eastAsia="Times New Roman" w:hAnsi="Arial Narrow" w:cs="Arial"/>
                <w:b/>
                <w:i/>
                <w:sz w:val="24"/>
                <w:szCs w:val="24"/>
                <w:u w:val="single"/>
              </w:rPr>
              <w:t>solamente en casos excepcionales y plenamente</w:t>
            </w:r>
            <w:r w:rsidRPr="00F179DE">
              <w:rPr>
                <w:rFonts w:ascii="Arial Narrow" w:eastAsia="Times New Roman" w:hAnsi="Arial Narrow" w:cs="Arial"/>
                <w:i/>
                <w:sz w:val="24"/>
                <w:szCs w:val="24"/>
              </w:rPr>
              <w:t xml:space="preserve"> </w:t>
            </w:r>
            <w:r w:rsidRPr="00F179DE">
              <w:rPr>
                <w:rFonts w:ascii="Arial Narrow" w:eastAsia="Times New Roman" w:hAnsi="Arial Narrow" w:cs="Arial"/>
                <w:b/>
                <w:i/>
                <w:sz w:val="24"/>
                <w:szCs w:val="24"/>
                <w:u w:val="single"/>
              </w:rPr>
              <w:t>justificados</w:t>
            </w:r>
            <w:r w:rsidRPr="00F179DE">
              <w:rPr>
                <w:rFonts w:ascii="Arial Narrow" w:eastAsia="Times New Roman" w:hAnsi="Arial Narrow" w:cs="Arial"/>
                <w:i/>
                <w:sz w:val="24"/>
                <w:szCs w:val="24"/>
              </w:rPr>
              <w:t xml:space="preserve"> se podrá autorizar el sistema de anticipo y compensación de los gastos de viaje establecido en los arts. 2.1 y 2.2.2 de la Orden de la Presidencia del Gobierno de 08.11.94" </w:t>
            </w:r>
            <w:r w:rsidRPr="00F179DE">
              <w:rPr>
                <w:rFonts w:ascii="Arial Narrow" w:eastAsia="Times New Roman" w:hAnsi="Arial Narrow" w:cs="Arial"/>
                <w:sz w:val="24"/>
                <w:szCs w:val="24"/>
              </w:rPr>
              <w:t>enumerando algunos ejemplos</w:t>
            </w:r>
            <w:r w:rsidR="00814294" w:rsidRPr="00F179DE">
              <w:rPr>
                <w:rFonts w:ascii="Arial Narrow" w:eastAsia="Times New Roman" w:hAnsi="Arial Narrow" w:cs="Arial"/>
                <w:sz w:val="24"/>
                <w:szCs w:val="24"/>
              </w:rPr>
              <w:t>.</w:t>
            </w:r>
          </w:p>
          <w:p w:rsidR="001B61B5" w:rsidRPr="00F179DE" w:rsidRDefault="001B61B5" w:rsidP="00504029">
            <w:pPr>
              <w:autoSpaceDE w:val="0"/>
              <w:autoSpaceDN w:val="0"/>
              <w:adjustRightInd w:val="0"/>
              <w:jc w:val="both"/>
              <w:rPr>
                <w:rFonts w:ascii="Arial Narrow" w:hAnsi="Arial Narrow" w:cs="Arial"/>
                <w:sz w:val="24"/>
                <w:szCs w:val="24"/>
              </w:rPr>
            </w:pPr>
          </w:p>
          <w:p w:rsidR="00464507" w:rsidRPr="00F179DE" w:rsidRDefault="00464507" w:rsidP="00504029">
            <w:pPr>
              <w:autoSpaceDE w:val="0"/>
              <w:autoSpaceDN w:val="0"/>
              <w:adjustRightInd w:val="0"/>
              <w:jc w:val="both"/>
              <w:rPr>
                <w:rFonts w:ascii="Arial Narrow" w:hAnsi="Arial Narrow" w:cs="Arial"/>
                <w:sz w:val="24"/>
                <w:szCs w:val="24"/>
              </w:rPr>
            </w:pPr>
          </w:p>
          <w:p w:rsidR="00F74864" w:rsidRPr="00F179DE" w:rsidRDefault="00B24817" w:rsidP="00504029">
            <w:pPr>
              <w:autoSpaceDE w:val="0"/>
              <w:autoSpaceDN w:val="0"/>
              <w:adjustRightInd w:val="0"/>
              <w:jc w:val="both"/>
              <w:rPr>
                <w:rFonts w:ascii="Arial Narrow" w:hAnsi="Arial Narrow" w:cs="Arial"/>
                <w:sz w:val="24"/>
                <w:szCs w:val="24"/>
              </w:rPr>
            </w:pPr>
            <w:r>
              <w:rPr>
                <w:rFonts w:ascii="Arial Narrow" w:hAnsi="Arial Narrow" w:cs="Arial"/>
                <w:sz w:val="24"/>
                <w:szCs w:val="24"/>
              </w:rPr>
              <w:t xml:space="preserve">B) </w:t>
            </w:r>
            <w:r w:rsidR="00F74864" w:rsidRPr="00F179DE">
              <w:rPr>
                <w:rFonts w:ascii="Arial Narrow" w:hAnsi="Arial Narrow" w:cs="Arial"/>
                <w:sz w:val="24"/>
                <w:szCs w:val="24"/>
              </w:rPr>
              <w:t xml:space="preserve"> Dicho con todo respeto:</w:t>
            </w:r>
          </w:p>
          <w:p w:rsidR="00F74864" w:rsidRPr="00F179DE" w:rsidRDefault="00F74864" w:rsidP="00504029">
            <w:pPr>
              <w:autoSpaceDE w:val="0"/>
              <w:autoSpaceDN w:val="0"/>
              <w:adjustRightInd w:val="0"/>
              <w:jc w:val="both"/>
              <w:rPr>
                <w:rFonts w:ascii="Arial Narrow" w:hAnsi="Arial Narrow" w:cs="Arial"/>
                <w:sz w:val="24"/>
                <w:szCs w:val="24"/>
              </w:rPr>
            </w:pPr>
          </w:p>
          <w:p w:rsidR="00F74864" w:rsidRDefault="00F74864" w:rsidP="00F74864">
            <w:pPr>
              <w:autoSpaceDE w:val="0"/>
              <w:autoSpaceDN w:val="0"/>
              <w:adjustRightInd w:val="0"/>
              <w:jc w:val="both"/>
              <w:rPr>
                <w:rFonts w:ascii="Arial Narrow" w:hAnsi="Arial Narrow" w:cstheme="minorHAnsi"/>
                <w:sz w:val="24"/>
                <w:szCs w:val="24"/>
              </w:rPr>
            </w:pPr>
            <w:r w:rsidRPr="00F179DE">
              <w:rPr>
                <w:rFonts w:ascii="Arial Narrow" w:hAnsi="Arial Narrow" w:cstheme="minorHAnsi"/>
                <w:sz w:val="24"/>
                <w:szCs w:val="24"/>
              </w:rPr>
              <w:t xml:space="preserve">1º.- Ninguna  disposición reglamentaria puede anular, modificar, o contradecir tan drásticamente lo dispuesto por un Real Decreto y una Orden Ministerial, lo impide un principio tan básico como el de jerarquía normativa (art. 9.3 C.E.), Como señala el artículo 9.1 CE, este principio vincula a </w:t>
            </w:r>
            <w:r w:rsidR="002F6465">
              <w:rPr>
                <w:rFonts w:ascii="Arial Narrow" w:hAnsi="Arial Narrow" w:cstheme="minorHAnsi"/>
                <w:sz w:val="24"/>
                <w:szCs w:val="24"/>
              </w:rPr>
              <w:t xml:space="preserve">todos </w:t>
            </w:r>
            <w:r w:rsidRPr="00F179DE">
              <w:rPr>
                <w:rFonts w:ascii="Arial Narrow" w:hAnsi="Arial Narrow" w:cstheme="minorHAnsi"/>
                <w:sz w:val="24"/>
                <w:szCs w:val="24"/>
              </w:rPr>
              <w:t xml:space="preserve">los poderes públicos. Así, </w:t>
            </w:r>
            <w:r w:rsidR="002F6465">
              <w:rPr>
                <w:rFonts w:ascii="Arial Narrow" w:hAnsi="Arial Narrow" w:cstheme="minorHAnsi"/>
                <w:sz w:val="24"/>
                <w:szCs w:val="24"/>
              </w:rPr>
              <w:t xml:space="preserve">se </w:t>
            </w:r>
            <w:r w:rsidRPr="00F179DE">
              <w:rPr>
                <w:rFonts w:ascii="Arial Narrow" w:hAnsi="Arial Narrow" w:cstheme="minorHAnsi"/>
                <w:sz w:val="24"/>
                <w:szCs w:val="24"/>
              </w:rPr>
              <w:t>ha manifestado el Tribunal Constitucional en su</w:t>
            </w:r>
            <w:r w:rsidRPr="00F179DE">
              <w:rPr>
                <w:rStyle w:val="apple-converted-space"/>
                <w:rFonts w:ascii="Arial Narrow" w:hAnsi="Arial Narrow" w:cstheme="minorHAnsi"/>
                <w:sz w:val="24"/>
                <w:szCs w:val="24"/>
              </w:rPr>
              <w:t> </w:t>
            </w:r>
            <w:hyperlink r:id="rId8" w:history="1">
              <w:r w:rsidRPr="00F179DE">
                <w:rPr>
                  <w:rStyle w:val="Hipervnculo"/>
                  <w:rFonts w:ascii="Arial Narrow" w:hAnsi="Arial Narrow" w:cstheme="minorHAnsi"/>
                  <w:color w:val="auto"/>
                  <w:sz w:val="24"/>
                  <w:szCs w:val="24"/>
                  <w:u w:val="none"/>
                </w:rPr>
                <w:t>STC 101/1983</w:t>
              </w:r>
              <w:r w:rsidRPr="00F179DE">
                <w:rPr>
                  <w:rStyle w:val="apple-converted-space"/>
                  <w:rFonts w:ascii="Arial Narrow" w:hAnsi="Arial Narrow" w:cstheme="minorHAnsi"/>
                  <w:sz w:val="24"/>
                  <w:szCs w:val="24"/>
                </w:rPr>
                <w:t> </w:t>
              </w:r>
            </w:hyperlink>
            <w:r w:rsidR="002F6465">
              <w:rPr>
                <w:rStyle w:val="apple-converted-space"/>
                <w:rFonts w:ascii="Arial Narrow" w:hAnsi="Arial Narrow" w:cstheme="minorHAnsi"/>
                <w:sz w:val="24"/>
                <w:szCs w:val="24"/>
              </w:rPr>
              <w:t>donde se dice que</w:t>
            </w:r>
            <w:r w:rsidRPr="00F179DE">
              <w:rPr>
                <w:rFonts w:ascii="Arial Narrow" w:hAnsi="Arial Narrow" w:cstheme="minorHAnsi"/>
                <w:sz w:val="24"/>
                <w:szCs w:val="24"/>
              </w:rPr>
              <w:t xml:space="preserve"> los titulares de los poderes públicos tienen un deber general positivo de realizar sus funciones de acuerdo con la Constitución.</w:t>
            </w:r>
          </w:p>
          <w:p w:rsidR="00AE6F64" w:rsidRPr="00F179DE" w:rsidRDefault="00AE6F64" w:rsidP="00F74864">
            <w:pPr>
              <w:autoSpaceDE w:val="0"/>
              <w:autoSpaceDN w:val="0"/>
              <w:adjustRightInd w:val="0"/>
              <w:jc w:val="both"/>
              <w:rPr>
                <w:rFonts w:ascii="Arial Narrow" w:hAnsi="Arial Narrow" w:cstheme="minorHAnsi"/>
                <w:sz w:val="24"/>
                <w:szCs w:val="24"/>
              </w:rPr>
            </w:pPr>
          </w:p>
          <w:p w:rsidR="00464507" w:rsidRPr="00F179DE" w:rsidRDefault="00464507" w:rsidP="00F74864">
            <w:pPr>
              <w:autoSpaceDE w:val="0"/>
              <w:autoSpaceDN w:val="0"/>
              <w:adjustRightInd w:val="0"/>
              <w:jc w:val="both"/>
              <w:rPr>
                <w:rFonts w:ascii="Arial Narrow" w:hAnsi="Arial Narrow" w:cstheme="minorHAnsi"/>
                <w:sz w:val="24"/>
                <w:szCs w:val="24"/>
              </w:rPr>
            </w:pPr>
          </w:p>
          <w:p w:rsidR="00464507" w:rsidRPr="00F179DE" w:rsidRDefault="00464507" w:rsidP="00464507">
            <w:pPr>
              <w:jc w:val="both"/>
              <w:rPr>
                <w:rFonts w:ascii="Arial Narrow" w:hAnsi="Arial Narrow" w:cstheme="minorHAnsi"/>
                <w:sz w:val="24"/>
                <w:szCs w:val="24"/>
              </w:rPr>
            </w:pPr>
            <w:r w:rsidRPr="00F179DE">
              <w:rPr>
                <w:rFonts w:ascii="Arial Narrow" w:hAnsi="Arial Narrow" w:cstheme="minorHAnsi"/>
                <w:sz w:val="24"/>
                <w:szCs w:val="24"/>
              </w:rPr>
              <w:t>2º.- Que la Ley 39/2015, de 1 de octubre, del Procedimiento Administrativo Común de las Administraciones Públicas en su preámbulo dispone que : “</w:t>
            </w:r>
            <w:r w:rsidRPr="00F179DE">
              <w:rPr>
                <w:rFonts w:ascii="Arial Narrow" w:hAnsi="Arial Narrow" w:cstheme="minorHAnsi"/>
                <w:i/>
                <w:sz w:val="24"/>
                <w:szCs w:val="24"/>
              </w:rPr>
              <w:t>La esfera jurídica de derechos de los ciudadanos frente a la actuación de las Administraciones Públicas se encuentra protegida a través de una serie de instrumentos tanto de carácter reactivo, entre los que destaca el sistema de recursos administrativos o el control realizado por jueces y tribunales, como preventivo, a través del procedimiento administrativo, que es la expresión clara de que la Administración Pública actúa con sometimiento pleno a la Ley y al Derecho, como reza el artículo 103 de la Constitución</w:t>
            </w:r>
            <w:r w:rsidRPr="00F179DE">
              <w:rPr>
                <w:rFonts w:ascii="Arial Narrow" w:hAnsi="Arial Narrow" w:cstheme="minorHAnsi"/>
                <w:sz w:val="24"/>
                <w:szCs w:val="24"/>
              </w:rPr>
              <w:t>.”</w:t>
            </w:r>
          </w:p>
          <w:p w:rsidR="00464507" w:rsidRPr="00F179DE" w:rsidRDefault="00464507" w:rsidP="00464507">
            <w:pPr>
              <w:jc w:val="both"/>
              <w:rPr>
                <w:rFonts w:ascii="Arial Narrow" w:hAnsi="Arial Narrow" w:cstheme="minorHAnsi"/>
                <w:sz w:val="24"/>
                <w:szCs w:val="24"/>
              </w:rPr>
            </w:pPr>
          </w:p>
          <w:p w:rsidR="00464507" w:rsidRPr="00F179DE" w:rsidRDefault="00464507" w:rsidP="00464507">
            <w:pPr>
              <w:jc w:val="both"/>
              <w:rPr>
                <w:rFonts w:ascii="Arial Narrow" w:hAnsi="Arial Narrow" w:cstheme="minorHAnsi"/>
                <w:sz w:val="24"/>
                <w:szCs w:val="24"/>
              </w:rPr>
            </w:pPr>
            <w:r w:rsidRPr="00F179DE">
              <w:rPr>
                <w:rFonts w:ascii="Arial Narrow" w:hAnsi="Arial Narrow" w:cstheme="minorHAnsi"/>
                <w:sz w:val="24"/>
                <w:szCs w:val="24"/>
              </w:rPr>
              <w:t xml:space="preserve">Principio vinculado al de seguridad jurídica dispuesto por el Art. 9.1 de la C.E. a lo que hay que añadir el principio, bien conocido en el derecho procedimental administrativo europeo y también reconocido por la jurisprudencia contencioso-administrativa, de la </w:t>
            </w:r>
            <w:r w:rsidRPr="00F179DE">
              <w:rPr>
                <w:rFonts w:ascii="Arial Narrow" w:hAnsi="Arial Narrow" w:cstheme="minorHAnsi"/>
                <w:b/>
                <w:sz w:val="24"/>
                <w:szCs w:val="24"/>
              </w:rPr>
              <w:t xml:space="preserve">confianza legítima </w:t>
            </w:r>
            <w:r w:rsidRPr="00F179DE">
              <w:rPr>
                <w:rFonts w:ascii="Arial Narrow" w:hAnsi="Arial Narrow" w:cstheme="minorHAnsi"/>
                <w:sz w:val="24"/>
                <w:szCs w:val="24"/>
              </w:rPr>
              <w:t>de los ciudadanos en que la actuación de las Administraciones Públicas no puede ser alterada arbitrariamente.</w:t>
            </w:r>
            <w:r w:rsidR="00E95567" w:rsidRPr="00F179DE">
              <w:rPr>
                <w:rFonts w:ascii="Arial Narrow" w:hAnsi="Arial Narrow" w:cstheme="minorHAnsi"/>
                <w:sz w:val="24"/>
                <w:szCs w:val="24"/>
              </w:rPr>
              <w:t xml:space="preserve"> Confianza Legítima,  que la Administración incumple cua</w:t>
            </w:r>
            <w:r w:rsidR="003E31C1">
              <w:rPr>
                <w:rFonts w:ascii="Arial Narrow" w:hAnsi="Arial Narrow" w:cstheme="minorHAnsi"/>
                <w:sz w:val="24"/>
                <w:szCs w:val="24"/>
              </w:rPr>
              <w:t>n</w:t>
            </w:r>
            <w:r w:rsidR="00E95567" w:rsidRPr="00F179DE">
              <w:rPr>
                <w:rFonts w:ascii="Arial Narrow" w:hAnsi="Arial Narrow" w:cstheme="minorHAnsi"/>
                <w:sz w:val="24"/>
                <w:szCs w:val="24"/>
              </w:rPr>
              <w:t>do ordena la realización de una comisión de servicio, y en cambio, en contra de la normativa vigente no anticipa la cantidad de dinero estipulada para hacer frente a la misma.</w:t>
            </w:r>
          </w:p>
          <w:p w:rsidR="00464507" w:rsidRPr="00F179DE" w:rsidRDefault="00464507" w:rsidP="00F74864">
            <w:pPr>
              <w:autoSpaceDE w:val="0"/>
              <w:autoSpaceDN w:val="0"/>
              <w:adjustRightInd w:val="0"/>
              <w:jc w:val="both"/>
              <w:rPr>
                <w:rFonts w:ascii="Arial Narrow" w:hAnsi="Arial Narrow" w:cstheme="minorHAnsi"/>
                <w:sz w:val="24"/>
                <w:szCs w:val="24"/>
              </w:rPr>
            </w:pPr>
          </w:p>
          <w:p w:rsidR="00E95567" w:rsidRPr="00F179DE" w:rsidRDefault="00464507" w:rsidP="00E95567">
            <w:pPr>
              <w:jc w:val="both"/>
              <w:rPr>
                <w:rFonts w:ascii="Arial Narrow" w:hAnsi="Arial Narrow" w:cs="Arial"/>
                <w:sz w:val="24"/>
                <w:szCs w:val="24"/>
              </w:rPr>
            </w:pPr>
            <w:r w:rsidRPr="00F179DE">
              <w:rPr>
                <w:rFonts w:ascii="Arial Narrow" w:hAnsi="Arial Narrow" w:cstheme="minorHAnsi"/>
                <w:sz w:val="24"/>
                <w:szCs w:val="24"/>
              </w:rPr>
              <w:t xml:space="preserve">3º.- </w:t>
            </w:r>
            <w:r w:rsidR="00E95567" w:rsidRPr="00F179DE">
              <w:rPr>
                <w:rFonts w:ascii="Arial Narrow" w:hAnsi="Arial Narrow" w:cs="Arial"/>
                <w:sz w:val="24"/>
                <w:szCs w:val="24"/>
              </w:rPr>
              <w:t xml:space="preserve"> Como se ha dicho</w:t>
            </w:r>
            <w:r w:rsidR="0041108C">
              <w:rPr>
                <w:rFonts w:ascii="Arial Narrow" w:hAnsi="Arial Narrow" w:cs="Arial"/>
                <w:sz w:val="24"/>
                <w:szCs w:val="24"/>
              </w:rPr>
              <w:t>,</w:t>
            </w:r>
            <w:r w:rsidR="00E95567" w:rsidRPr="00F179DE">
              <w:rPr>
                <w:rFonts w:ascii="Arial Narrow" w:hAnsi="Arial Narrow" w:cs="Arial"/>
                <w:sz w:val="24"/>
                <w:szCs w:val="24"/>
              </w:rPr>
              <w:t xml:space="preserve"> el comisionado no debe hacer frente a gastos</w:t>
            </w:r>
            <w:r w:rsidR="0041108C">
              <w:rPr>
                <w:rFonts w:ascii="Arial Narrow" w:hAnsi="Arial Narrow" w:cs="Arial"/>
                <w:sz w:val="24"/>
                <w:szCs w:val="24"/>
              </w:rPr>
              <w:t>, ni personales, ni</w:t>
            </w:r>
            <w:r w:rsidR="00E95567" w:rsidRPr="00F179DE">
              <w:rPr>
                <w:rFonts w:ascii="Arial Narrow" w:hAnsi="Arial Narrow" w:cs="Arial"/>
                <w:sz w:val="24"/>
                <w:szCs w:val="24"/>
              </w:rPr>
              <w:t xml:space="preserve"> de alojamiento </w:t>
            </w:r>
            <w:r w:rsidR="0041108C">
              <w:rPr>
                <w:rFonts w:ascii="Arial Narrow" w:hAnsi="Arial Narrow" w:cs="Arial"/>
                <w:sz w:val="24"/>
                <w:szCs w:val="24"/>
              </w:rPr>
              <w:t>o</w:t>
            </w:r>
            <w:r w:rsidR="00E95567" w:rsidRPr="00F179DE">
              <w:rPr>
                <w:rFonts w:ascii="Arial Narrow" w:hAnsi="Arial Narrow" w:cs="Arial"/>
                <w:sz w:val="24"/>
                <w:szCs w:val="24"/>
              </w:rPr>
              <w:t xml:space="preserve"> manutención alguno</w:t>
            </w:r>
            <w:r w:rsidR="0041108C">
              <w:rPr>
                <w:rFonts w:ascii="Arial Narrow" w:hAnsi="Arial Narrow" w:cs="Arial"/>
                <w:sz w:val="24"/>
                <w:szCs w:val="24"/>
              </w:rPr>
              <w:t xml:space="preserve">, dado </w:t>
            </w:r>
            <w:r w:rsidR="00E95567" w:rsidRPr="00F179DE">
              <w:rPr>
                <w:rFonts w:ascii="Arial Narrow" w:hAnsi="Arial Narrow" w:cs="Arial"/>
                <w:sz w:val="24"/>
                <w:szCs w:val="24"/>
              </w:rPr>
              <w:t xml:space="preserve">que implica necesariamente afrontar unos gastos con su </w:t>
            </w:r>
            <w:r w:rsidR="00740D36" w:rsidRPr="00F179DE">
              <w:rPr>
                <w:rFonts w:ascii="Arial Narrow" w:hAnsi="Arial Narrow" w:cs="Arial"/>
                <w:sz w:val="24"/>
                <w:szCs w:val="24"/>
              </w:rPr>
              <w:t>acervo</w:t>
            </w:r>
            <w:r w:rsidR="00E95567" w:rsidRPr="00F179DE">
              <w:rPr>
                <w:rFonts w:ascii="Arial Narrow" w:hAnsi="Arial Narrow" w:cs="Arial"/>
                <w:sz w:val="24"/>
                <w:szCs w:val="24"/>
              </w:rPr>
              <w:t xml:space="preserve"> </w:t>
            </w:r>
            <w:r w:rsidR="00E95567" w:rsidRPr="006D5AA9">
              <w:rPr>
                <w:rFonts w:ascii="Arial Narrow" w:hAnsi="Arial Narrow" w:cs="Arial"/>
                <w:b/>
                <w:sz w:val="24"/>
                <w:szCs w:val="24"/>
              </w:rPr>
              <w:t>familiar</w:t>
            </w:r>
            <w:r w:rsidR="00E95567" w:rsidRPr="00F179DE">
              <w:rPr>
                <w:rFonts w:ascii="Arial Narrow" w:hAnsi="Arial Narrow" w:cs="Arial"/>
                <w:sz w:val="24"/>
                <w:szCs w:val="24"/>
              </w:rPr>
              <w:t xml:space="preserve">, que </w:t>
            </w:r>
            <w:r w:rsidR="0041108C">
              <w:rPr>
                <w:rFonts w:ascii="Arial Narrow" w:hAnsi="Arial Narrow" w:cs="Arial"/>
                <w:sz w:val="24"/>
                <w:szCs w:val="24"/>
              </w:rPr>
              <w:t xml:space="preserve">en la mayor parte de las </w:t>
            </w:r>
            <w:r w:rsidR="00E95567" w:rsidRPr="00F179DE">
              <w:rPr>
                <w:rFonts w:ascii="Arial Narrow" w:hAnsi="Arial Narrow" w:cs="Arial"/>
                <w:sz w:val="24"/>
                <w:szCs w:val="24"/>
              </w:rPr>
              <w:t xml:space="preserve">veces es excesivo, gasto que la Administración traspasa tanto al administrado </w:t>
            </w:r>
            <w:r w:rsidR="00E95567" w:rsidRPr="00F179DE">
              <w:rPr>
                <w:rFonts w:ascii="Arial Narrow" w:hAnsi="Arial Narrow" w:cs="Arial"/>
                <w:sz w:val="24"/>
                <w:szCs w:val="24"/>
                <w:u w:val="single"/>
              </w:rPr>
              <w:t xml:space="preserve">como a </w:t>
            </w:r>
            <w:r w:rsidR="00E95567" w:rsidRPr="00F179DE">
              <w:rPr>
                <w:rFonts w:ascii="Arial Narrow" w:hAnsi="Arial Narrow" w:cs="Arial"/>
                <w:b/>
                <w:sz w:val="24"/>
                <w:szCs w:val="24"/>
                <w:u w:val="single"/>
              </w:rPr>
              <w:t>su familia</w:t>
            </w:r>
            <w:r w:rsidR="00E95567" w:rsidRPr="00F179DE">
              <w:rPr>
                <w:rFonts w:ascii="Arial Narrow" w:hAnsi="Arial Narrow" w:cs="Arial"/>
                <w:sz w:val="24"/>
                <w:szCs w:val="24"/>
                <w:u w:val="single"/>
              </w:rPr>
              <w:t xml:space="preserve"> y que no tienen el deber </w:t>
            </w:r>
            <w:r w:rsidR="00F9518F" w:rsidRPr="00F179DE">
              <w:rPr>
                <w:rFonts w:ascii="Arial Narrow" w:hAnsi="Arial Narrow" w:cs="Arial"/>
                <w:sz w:val="24"/>
                <w:szCs w:val="24"/>
                <w:u w:val="single"/>
              </w:rPr>
              <w:t xml:space="preserve">legal </w:t>
            </w:r>
            <w:r w:rsidR="006D5AA9">
              <w:rPr>
                <w:rFonts w:ascii="Arial Narrow" w:hAnsi="Arial Narrow" w:cs="Arial"/>
                <w:sz w:val="24"/>
                <w:szCs w:val="24"/>
                <w:u w:val="single"/>
              </w:rPr>
              <w:t xml:space="preserve">de </w:t>
            </w:r>
            <w:r w:rsidR="00E95567" w:rsidRPr="00F179DE">
              <w:rPr>
                <w:rFonts w:ascii="Arial Narrow" w:hAnsi="Arial Narrow" w:cs="Arial"/>
                <w:sz w:val="24"/>
                <w:szCs w:val="24"/>
                <w:u w:val="single"/>
              </w:rPr>
              <w:t>soportar</w:t>
            </w:r>
            <w:r w:rsidR="0041108C">
              <w:rPr>
                <w:rFonts w:ascii="Arial Narrow" w:hAnsi="Arial Narrow" w:cs="Arial"/>
                <w:sz w:val="24"/>
                <w:szCs w:val="24"/>
              </w:rPr>
              <w:t>, con la incertidumbre de cuando le serán reembolsados los mismos.</w:t>
            </w:r>
          </w:p>
          <w:p w:rsidR="00E95567" w:rsidRPr="00F179DE" w:rsidRDefault="00E95567" w:rsidP="00E95567">
            <w:pPr>
              <w:jc w:val="both"/>
              <w:rPr>
                <w:rFonts w:ascii="Arial Narrow" w:hAnsi="Arial Narrow" w:cs="Arial"/>
                <w:sz w:val="24"/>
                <w:szCs w:val="24"/>
              </w:rPr>
            </w:pPr>
          </w:p>
          <w:p w:rsidR="00282696" w:rsidRPr="00F179DE" w:rsidRDefault="00E95567" w:rsidP="00E95567">
            <w:pPr>
              <w:jc w:val="both"/>
              <w:rPr>
                <w:rFonts w:ascii="Arial Narrow" w:hAnsi="Arial Narrow" w:cs="Arial"/>
                <w:sz w:val="24"/>
                <w:szCs w:val="24"/>
              </w:rPr>
            </w:pPr>
            <w:r w:rsidRPr="00F179DE">
              <w:rPr>
                <w:rFonts w:ascii="Arial Narrow" w:hAnsi="Arial Narrow" w:cs="Arial"/>
                <w:sz w:val="24"/>
                <w:szCs w:val="24"/>
              </w:rPr>
              <w:t xml:space="preserve">Actuación que choca frontalmente con lo dispuesto en el art. 39.1 y 2 C.E. </w:t>
            </w:r>
            <w:r w:rsidRPr="00F179DE">
              <w:rPr>
                <w:rFonts w:ascii="Arial Narrow" w:hAnsi="Arial Narrow" w:cs="Arial"/>
                <w:i/>
                <w:sz w:val="24"/>
                <w:szCs w:val="24"/>
              </w:rPr>
              <w:t>“</w:t>
            </w:r>
            <w:r w:rsidRPr="00E95567">
              <w:rPr>
                <w:rFonts w:ascii="Arial Narrow" w:eastAsia="Times New Roman" w:hAnsi="Arial Narrow" w:cs="Arial"/>
                <w:i/>
                <w:color w:val="000000"/>
                <w:sz w:val="24"/>
                <w:szCs w:val="24"/>
                <w:lang w:eastAsia="es-ES"/>
              </w:rPr>
              <w:t xml:space="preserve">Los poderes públicos aseguran la protección social, </w:t>
            </w:r>
            <w:r w:rsidRPr="00E95567">
              <w:rPr>
                <w:rFonts w:ascii="Arial Narrow" w:eastAsia="Times New Roman" w:hAnsi="Arial Narrow" w:cs="Arial"/>
                <w:b/>
                <w:i/>
                <w:color w:val="000000"/>
                <w:sz w:val="24"/>
                <w:szCs w:val="24"/>
                <w:u w:val="single"/>
                <w:lang w:eastAsia="es-ES"/>
              </w:rPr>
              <w:t xml:space="preserve">económica </w:t>
            </w:r>
            <w:r w:rsidRPr="00E95567">
              <w:rPr>
                <w:rFonts w:ascii="Arial Narrow" w:eastAsia="Times New Roman" w:hAnsi="Arial Narrow" w:cs="Arial"/>
                <w:i/>
                <w:color w:val="000000"/>
                <w:sz w:val="24"/>
                <w:szCs w:val="24"/>
                <w:lang w:eastAsia="es-ES"/>
              </w:rPr>
              <w:t xml:space="preserve">y jurídica de la </w:t>
            </w:r>
            <w:r w:rsidRPr="0041108C">
              <w:rPr>
                <w:rFonts w:ascii="Arial Narrow" w:eastAsia="Times New Roman" w:hAnsi="Arial Narrow" w:cs="Arial"/>
                <w:b/>
                <w:i/>
                <w:color w:val="000000"/>
                <w:sz w:val="24"/>
                <w:szCs w:val="24"/>
                <w:u w:val="single"/>
                <w:lang w:eastAsia="es-ES"/>
              </w:rPr>
              <w:t>familia</w:t>
            </w:r>
            <w:r w:rsidRPr="00F179DE">
              <w:rPr>
                <w:rFonts w:ascii="Arial Narrow" w:eastAsia="Times New Roman" w:hAnsi="Arial Narrow" w:cs="Arial"/>
                <w:color w:val="000000"/>
                <w:sz w:val="24"/>
                <w:szCs w:val="24"/>
                <w:lang w:eastAsia="es-ES"/>
              </w:rPr>
              <w:t xml:space="preserve">” </w:t>
            </w:r>
            <w:r w:rsidRPr="00F179DE">
              <w:rPr>
                <w:rFonts w:ascii="Arial Narrow" w:eastAsia="Times New Roman" w:hAnsi="Arial Narrow" w:cs="Arial"/>
                <w:i/>
                <w:color w:val="000000"/>
                <w:sz w:val="24"/>
                <w:szCs w:val="24"/>
                <w:lang w:eastAsia="es-ES"/>
              </w:rPr>
              <w:t>“</w:t>
            </w:r>
            <w:r w:rsidRPr="00F179DE">
              <w:rPr>
                <w:rFonts w:ascii="Arial Narrow" w:hAnsi="Arial Narrow" w:cs="Arial"/>
                <w:i/>
                <w:color w:val="000000"/>
                <w:sz w:val="24"/>
                <w:szCs w:val="24"/>
                <w:shd w:val="clear" w:color="auto" w:fill="FFFFFF"/>
              </w:rPr>
              <w:t xml:space="preserve">Los poderes públicos aseguran, asimismo, la </w:t>
            </w:r>
            <w:r w:rsidRPr="00F179DE">
              <w:rPr>
                <w:rFonts w:ascii="Arial Narrow" w:hAnsi="Arial Narrow" w:cs="Arial"/>
                <w:b/>
                <w:i/>
                <w:color w:val="000000"/>
                <w:sz w:val="24"/>
                <w:szCs w:val="24"/>
                <w:shd w:val="clear" w:color="auto" w:fill="FFFFFF"/>
              </w:rPr>
              <w:t>protección integral de los hijos</w:t>
            </w:r>
            <w:r w:rsidRPr="00F179DE">
              <w:rPr>
                <w:rFonts w:ascii="Arial Narrow" w:hAnsi="Arial Narrow" w:cs="Arial"/>
                <w:i/>
                <w:color w:val="000000"/>
                <w:sz w:val="24"/>
                <w:szCs w:val="24"/>
                <w:shd w:val="clear" w:color="auto" w:fill="FFFFFF"/>
              </w:rPr>
              <w:t>,……</w:t>
            </w:r>
            <w:r w:rsidRPr="00F179DE">
              <w:rPr>
                <w:rFonts w:ascii="Arial Narrow" w:hAnsi="Arial Narrow" w:cs="Arial"/>
                <w:color w:val="000000"/>
                <w:sz w:val="24"/>
                <w:szCs w:val="24"/>
                <w:shd w:val="clear" w:color="auto" w:fill="FFFFFF"/>
              </w:rPr>
              <w:t>”</w:t>
            </w:r>
          </w:p>
          <w:p w:rsidR="002372E1" w:rsidRDefault="002372E1" w:rsidP="00377EDD">
            <w:pPr>
              <w:autoSpaceDE w:val="0"/>
              <w:autoSpaceDN w:val="0"/>
              <w:adjustRightInd w:val="0"/>
              <w:jc w:val="both"/>
              <w:rPr>
                <w:rFonts w:ascii="Arial Narrow" w:hAnsi="Arial Narrow" w:cs="Arial"/>
                <w:sz w:val="24"/>
                <w:szCs w:val="24"/>
              </w:rPr>
            </w:pPr>
          </w:p>
          <w:p w:rsidR="004C08F9" w:rsidRPr="00F179DE" w:rsidRDefault="004C08F9" w:rsidP="00377EDD">
            <w:pPr>
              <w:autoSpaceDE w:val="0"/>
              <w:autoSpaceDN w:val="0"/>
              <w:adjustRightInd w:val="0"/>
              <w:jc w:val="both"/>
              <w:rPr>
                <w:rFonts w:ascii="Arial Narrow" w:hAnsi="Arial Narrow" w:cs="Arial"/>
                <w:sz w:val="24"/>
                <w:szCs w:val="24"/>
              </w:rPr>
            </w:pPr>
          </w:p>
          <w:p w:rsidR="004C08F9" w:rsidRDefault="00B656BA" w:rsidP="00361E11">
            <w:pPr>
              <w:autoSpaceDE w:val="0"/>
              <w:autoSpaceDN w:val="0"/>
              <w:adjustRightInd w:val="0"/>
              <w:jc w:val="both"/>
              <w:rPr>
                <w:rFonts w:ascii="Arial Narrow" w:hAnsi="Arial Narrow" w:cs="Arial"/>
                <w:sz w:val="24"/>
                <w:szCs w:val="24"/>
              </w:rPr>
            </w:pPr>
            <w:r w:rsidRPr="00F179DE">
              <w:rPr>
                <w:rFonts w:ascii="Arial Narrow" w:hAnsi="Arial Narrow" w:cs="Arial"/>
                <w:b/>
                <w:sz w:val="24"/>
                <w:szCs w:val="24"/>
              </w:rPr>
              <w:t>CUARTO</w:t>
            </w:r>
            <w:r w:rsidRPr="00F179DE">
              <w:rPr>
                <w:rFonts w:ascii="Arial Narrow" w:hAnsi="Arial Narrow" w:cs="Arial"/>
                <w:sz w:val="24"/>
                <w:szCs w:val="24"/>
              </w:rPr>
              <w:t xml:space="preserve">.- </w:t>
            </w:r>
            <w:r w:rsidR="00361E11" w:rsidRPr="00F179DE">
              <w:rPr>
                <w:rFonts w:ascii="Arial Narrow" w:hAnsi="Arial Narrow" w:cs="Arial"/>
                <w:sz w:val="24"/>
                <w:szCs w:val="24"/>
              </w:rPr>
              <w:t xml:space="preserve"> Es sobradamente conocido, que cada comisión</w:t>
            </w:r>
            <w:r w:rsidR="00AE6F64">
              <w:rPr>
                <w:rFonts w:ascii="Arial Narrow" w:hAnsi="Arial Narrow" w:cs="Arial"/>
                <w:sz w:val="24"/>
                <w:szCs w:val="24"/>
              </w:rPr>
              <w:t xml:space="preserve"> de servicio </w:t>
            </w:r>
            <w:r w:rsidR="00361E11" w:rsidRPr="00F179DE">
              <w:rPr>
                <w:rFonts w:ascii="Arial Narrow" w:hAnsi="Arial Narrow" w:cs="Arial"/>
                <w:sz w:val="24"/>
                <w:szCs w:val="24"/>
              </w:rPr>
              <w:t xml:space="preserve">nombrada, lleva aparejada un presupuesto y crédito previamente habilitado para ello, lo cual, </w:t>
            </w:r>
            <w:r w:rsidR="004C08F9">
              <w:rPr>
                <w:rFonts w:ascii="Arial Narrow" w:hAnsi="Arial Narrow" w:cs="Arial"/>
                <w:sz w:val="24"/>
                <w:szCs w:val="24"/>
              </w:rPr>
              <w:t>todavía hace</w:t>
            </w:r>
            <w:r w:rsidR="00361E11" w:rsidRPr="00F179DE">
              <w:rPr>
                <w:rFonts w:ascii="Arial Narrow" w:hAnsi="Arial Narrow" w:cs="Arial"/>
                <w:sz w:val="24"/>
                <w:szCs w:val="24"/>
              </w:rPr>
              <w:t xml:space="preserve"> más incompresible el entender la reiterada situación </w:t>
            </w:r>
            <w:r w:rsidR="003E31C1">
              <w:rPr>
                <w:rFonts w:ascii="Arial Narrow" w:hAnsi="Arial Narrow" w:cs="Arial"/>
                <w:sz w:val="24"/>
                <w:szCs w:val="24"/>
              </w:rPr>
              <w:t>de falta de anticipos y</w:t>
            </w:r>
            <w:r w:rsidR="004C08F9">
              <w:rPr>
                <w:rFonts w:ascii="Arial Narrow" w:hAnsi="Arial Narrow" w:cs="Arial"/>
                <w:sz w:val="24"/>
                <w:szCs w:val="24"/>
              </w:rPr>
              <w:t xml:space="preserve"> retrasos en las liquidaciones, </w:t>
            </w:r>
            <w:r w:rsidR="00361E11" w:rsidRPr="00F179DE">
              <w:rPr>
                <w:rFonts w:ascii="Arial Narrow" w:hAnsi="Arial Narrow" w:cs="Arial"/>
                <w:sz w:val="24"/>
                <w:szCs w:val="24"/>
              </w:rPr>
              <w:t xml:space="preserve">ampliamente expuesta. </w:t>
            </w:r>
          </w:p>
          <w:p w:rsidR="004C08F9" w:rsidRDefault="004C08F9" w:rsidP="00361E11">
            <w:pPr>
              <w:autoSpaceDE w:val="0"/>
              <w:autoSpaceDN w:val="0"/>
              <w:adjustRightInd w:val="0"/>
              <w:jc w:val="both"/>
              <w:rPr>
                <w:rFonts w:ascii="Arial Narrow" w:hAnsi="Arial Narrow" w:cs="Arial"/>
                <w:sz w:val="24"/>
                <w:szCs w:val="24"/>
              </w:rPr>
            </w:pPr>
          </w:p>
          <w:p w:rsidR="00522283" w:rsidRPr="00F179DE" w:rsidRDefault="00361E11" w:rsidP="00361E11">
            <w:pPr>
              <w:autoSpaceDE w:val="0"/>
              <w:autoSpaceDN w:val="0"/>
              <w:adjustRightInd w:val="0"/>
              <w:jc w:val="both"/>
              <w:rPr>
                <w:rFonts w:ascii="Arial Narrow" w:hAnsi="Arial Narrow" w:cs="Arial"/>
                <w:sz w:val="24"/>
                <w:szCs w:val="24"/>
              </w:rPr>
            </w:pPr>
            <w:r w:rsidRPr="00F179DE">
              <w:rPr>
                <w:rFonts w:ascii="Arial Narrow" w:hAnsi="Arial Narrow" w:cs="Arial"/>
                <w:sz w:val="24"/>
                <w:szCs w:val="24"/>
              </w:rPr>
              <w:t xml:space="preserve">A mayor abundamiento </w:t>
            </w:r>
            <w:r w:rsidR="00D2552F" w:rsidRPr="00F179DE">
              <w:rPr>
                <w:rFonts w:ascii="Arial Narrow" w:hAnsi="Arial Narrow" w:cs="Arial"/>
                <w:sz w:val="24"/>
                <w:szCs w:val="24"/>
              </w:rPr>
              <w:t>l</w:t>
            </w:r>
            <w:r w:rsidR="00A338E9" w:rsidRPr="00F179DE">
              <w:rPr>
                <w:rFonts w:ascii="Arial Narrow" w:hAnsi="Arial Narrow" w:cstheme="minorHAnsi"/>
                <w:color w:val="000000"/>
                <w:sz w:val="24"/>
                <w:szCs w:val="24"/>
              </w:rPr>
              <w:t xml:space="preserve">a crisis económica </w:t>
            </w:r>
            <w:r w:rsidRPr="00F179DE">
              <w:rPr>
                <w:rFonts w:ascii="Arial Narrow" w:hAnsi="Arial Narrow" w:cstheme="minorHAnsi"/>
                <w:color w:val="000000"/>
                <w:sz w:val="24"/>
                <w:szCs w:val="24"/>
              </w:rPr>
              <w:t xml:space="preserve">no puede cumplir la función de excusa para dejar sin efecto o no cumplir lo dispuesto en el art. 19 del </w:t>
            </w:r>
            <w:r w:rsidRPr="00F179DE">
              <w:rPr>
                <w:rFonts w:ascii="Arial Narrow" w:hAnsi="Arial Narrow"/>
                <w:sz w:val="24"/>
                <w:szCs w:val="24"/>
              </w:rPr>
              <w:t xml:space="preserve"> Real Decreto 462/2002, de 24 de mayo, y  la </w:t>
            </w:r>
            <w:r w:rsidRPr="00F179DE">
              <w:rPr>
                <w:rFonts w:ascii="Arial Narrow" w:hAnsi="Arial Narrow" w:cs="Arial"/>
                <w:i/>
                <w:iCs/>
                <w:sz w:val="24"/>
                <w:szCs w:val="24"/>
              </w:rPr>
              <w:t xml:space="preserve"> </w:t>
            </w:r>
            <w:r w:rsidRPr="00F179DE">
              <w:rPr>
                <w:rFonts w:ascii="Arial Narrow" w:hAnsi="Arial Narrow" w:cs="Arial"/>
                <w:iCs/>
                <w:sz w:val="24"/>
                <w:szCs w:val="24"/>
              </w:rPr>
              <w:t xml:space="preserve">ORDEN de </w:t>
            </w:r>
            <w:r w:rsidRPr="00F179DE">
              <w:rPr>
                <w:rFonts w:ascii="Arial Narrow" w:hAnsi="Arial Narrow" w:cs="Arial"/>
                <w:sz w:val="24"/>
                <w:szCs w:val="24"/>
              </w:rPr>
              <w:t xml:space="preserve">8 </w:t>
            </w:r>
            <w:r w:rsidRPr="00F179DE">
              <w:rPr>
                <w:rFonts w:ascii="Arial Narrow" w:hAnsi="Arial Narrow" w:cs="Arial"/>
                <w:iCs/>
                <w:sz w:val="24"/>
                <w:szCs w:val="24"/>
              </w:rPr>
              <w:t xml:space="preserve">de noviembre de </w:t>
            </w:r>
            <w:r w:rsidRPr="00F179DE">
              <w:rPr>
                <w:rFonts w:ascii="Arial Narrow" w:hAnsi="Arial Narrow" w:cs="Arial"/>
                <w:sz w:val="24"/>
                <w:szCs w:val="24"/>
              </w:rPr>
              <w:t>1994, p</w:t>
            </w:r>
            <w:r w:rsidR="00522283" w:rsidRPr="00F179DE">
              <w:rPr>
                <w:rFonts w:ascii="Arial Narrow" w:hAnsi="Arial Narrow" w:cstheme="minorHAnsi"/>
                <w:color w:val="000000"/>
                <w:sz w:val="24"/>
                <w:szCs w:val="24"/>
              </w:rPr>
              <w:t>ues</w:t>
            </w:r>
            <w:r w:rsidRPr="00F179DE">
              <w:rPr>
                <w:rFonts w:ascii="Arial Narrow" w:hAnsi="Arial Narrow" w:cstheme="minorHAnsi"/>
                <w:color w:val="000000"/>
                <w:sz w:val="24"/>
                <w:szCs w:val="24"/>
              </w:rPr>
              <w:t xml:space="preserve"> la Administración </w:t>
            </w:r>
            <w:r w:rsidR="00522283" w:rsidRPr="00F179DE">
              <w:rPr>
                <w:rStyle w:val="Textoennegrita"/>
                <w:rFonts w:ascii="Arial Narrow" w:hAnsi="Arial Narrow" w:cstheme="minorHAnsi"/>
                <w:color w:val="000000"/>
                <w:sz w:val="24"/>
                <w:szCs w:val="24"/>
              </w:rPr>
              <w:t xml:space="preserve"> </w:t>
            </w:r>
            <w:r w:rsidRPr="00F179DE">
              <w:rPr>
                <w:rStyle w:val="Textoennegrita"/>
                <w:rFonts w:ascii="Arial Narrow" w:hAnsi="Arial Narrow" w:cstheme="minorHAnsi"/>
                <w:color w:val="000000"/>
                <w:sz w:val="24"/>
                <w:szCs w:val="24"/>
              </w:rPr>
              <w:t xml:space="preserve">tiene </w:t>
            </w:r>
            <w:r w:rsidR="00522283" w:rsidRPr="00F179DE">
              <w:rPr>
                <w:rStyle w:val="Textoennegrita"/>
                <w:rFonts w:ascii="Arial Narrow" w:hAnsi="Arial Narrow" w:cstheme="minorHAnsi"/>
                <w:color w:val="000000"/>
                <w:sz w:val="24"/>
                <w:szCs w:val="24"/>
              </w:rPr>
              <w:t>que respetar el principio general de derecho (pacta sunt servanda), la buena fe y el principio de confianza legítima, unido a la proscripción de la arbitrariedad</w:t>
            </w:r>
            <w:r w:rsidRPr="00F179DE">
              <w:rPr>
                <w:rFonts w:ascii="Arial Narrow" w:hAnsi="Arial Narrow" w:cstheme="minorHAnsi"/>
                <w:color w:val="000000"/>
                <w:sz w:val="24"/>
                <w:szCs w:val="24"/>
              </w:rPr>
              <w:t>.</w:t>
            </w:r>
          </w:p>
          <w:p w:rsidR="004C08F9" w:rsidRPr="00F179DE" w:rsidRDefault="004C08F9" w:rsidP="00377EDD">
            <w:pPr>
              <w:autoSpaceDE w:val="0"/>
              <w:autoSpaceDN w:val="0"/>
              <w:adjustRightInd w:val="0"/>
              <w:jc w:val="both"/>
              <w:rPr>
                <w:rFonts w:ascii="Arial Narrow" w:hAnsi="Arial Narrow" w:cs="Arial"/>
                <w:sz w:val="24"/>
                <w:szCs w:val="24"/>
              </w:rPr>
            </w:pPr>
          </w:p>
          <w:p w:rsidR="004C1B70" w:rsidRPr="00F179DE" w:rsidRDefault="00D2552F" w:rsidP="004C1B70">
            <w:pPr>
              <w:jc w:val="both"/>
              <w:rPr>
                <w:rFonts w:ascii="Arial Narrow" w:hAnsi="Arial Narrow" w:cs="Arial"/>
                <w:sz w:val="24"/>
                <w:szCs w:val="24"/>
              </w:rPr>
            </w:pPr>
            <w:r w:rsidRPr="00F179DE">
              <w:rPr>
                <w:rFonts w:ascii="Arial Narrow" w:hAnsi="Arial Narrow" w:cstheme="minorHAnsi"/>
                <w:b/>
                <w:sz w:val="24"/>
                <w:szCs w:val="24"/>
              </w:rPr>
              <w:t>QUINTO.</w:t>
            </w:r>
            <w:r w:rsidRPr="00F179DE">
              <w:rPr>
                <w:rFonts w:ascii="Arial Narrow" w:hAnsi="Arial Narrow" w:cstheme="minorHAnsi"/>
                <w:sz w:val="24"/>
                <w:szCs w:val="24"/>
              </w:rPr>
              <w:t>- Finalmente</w:t>
            </w:r>
            <w:r w:rsidR="004C1B70" w:rsidRPr="00F179DE">
              <w:rPr>
                <w:rFonts w:ascii="Arial Narrow" w:hAnsi="Arial Narrow" w:cs="Arial"/>
                <w:sz w:val="24"/>
                <w:szCs w:val="24"/>
              </w:rPr>
              <w:t xml:space="preserve"> y con absoluto respe</w:t>
            </w:r>
            <w:bookmarkStart w:id="0" w:name="_GoBack"/>
            <w:bookmarkEnd w:id="0"/>
            <w:r w:rsidR="004C1B70" w:rsidRPr="00F179DE">
              <w:rPr>
                <w:rFonts w:ascii="Arial Narrow" w:hAnsi="Arial Narrow" w:cs="Arial"/>
                <w:sz w:val="24"/>
                <w:szCs w:val="24"/>
              </w:rPr>
              <w:t>to a las diferentes normas de racionalización del gasto público,</w:t>
            </w:r>
            <w:r w:rsidR="00844D24" w:rsidRPr="00F179DE">
              <w:rPr>
                <w:rFonts w:ascii="Arial Narrow" w:hAnsi="Arial Narrow" w:cs="Arial"/>
                <w:sz w:val="24"/>
                <w:szCs w:val="24"/>
              </w:rPr>
              <w:t xml:space="preserve"> y </w:t>
            </w:r>
            <w:r w:rsidR="00844D24" w:rsidRPr="00F179DE">
              <w:rPr>
                <w:rFonts w:ascii="Arial Narrow" w:hAnsi="Arial Narrow" w:cs="Arial"/>
                <w:b/>
                <w:sz w:val="24"/>
                <w:szCs w:val="24"/>
              </w:rPr>
              <w:t>sin perjuicio de la realización de cuantas comisiones se le nombren</w:t>
            </w:r>
            <w:r w:rsidR="00844D24" w:rsidRPr="00F179DE">
              <w:rPr>
                <w:rFonts w:ascii="Arial Narrow" w:hAnsi="Arial Narrow" w:cs="Arial"/>
                <w:sz w:val="24"/>
                <w:szCs w:val="24"/>
              </w:rPr>
              <w:t xml:space="preserve">, </w:t>
            </w:r>
            <w:r w:rsidR="004C1B70" w:rsidRPr="00F179DE">
              <w:rPr>
                <w:rFonts w:ascii="Arial Narrow" w:hAnsi="Arial Narrow" w:cs="Arial"/>
                <w:sz w:val="24"/>
                <w:szCs w:val="24"/>
              </w:rPr>
              <w:t xml:space="preserve">lo cierto es que la normativa, en cuanto a anticipos, obliga a anticipar antes del comienzo de la </w:t>
            </w:r>
            <w:r w:rsidR="00AE6F64">
              <w:rPr>
                <w:rFonts w:ascii="Arial Narrow" w:hAnsi="Arial Narrow" w:cs="Arial"/>
                <w:sz w:val="24"/>
                <w:szCs w:val="24"/>
              </w:rPr>
              <w:t xml:space="preserve">realización de la misma el 100% - y en general cuando se hace </w:t>
            </w:r>
            <w:r w:rsidR="0009698A">
              <w:rPr>
                <w:rFonts w:ascii="Arial Narrow" w:hAnsi="Arial Narrow" w:cs="Arial"/>
                <w:sz w:val="24"/>
                <w:szCs w:val="24"/>
              </w:rPr>
              <w:t>se anticipa</w:t>
            </w:r>
            <w:r w:rsidR="00AE6F64">
              <w:rPr>
                <w:rFonts w:ascii="Arial Narrow" w:hAnsi="Arial Narrow" w:cs="Arial"/>
                <w:sz w:val="24"/>
                <w:szCs w:val="24"/>
              </w:rPr>
              <w:t xml:space="preserve"> 80%- del</w:t>
            </w:r>
            <w:r w:rsidR="004C1B70" w:rsidRPr="00F179DE">
              <w:rPr>
                <w:rFonts w:ascii="Arial Narrow" w:hAnsi="Arial Narrow" w:cs="Arial"/>
                <w:sz w:val="24"/>
                <w:szCs w:val="24"/>
              </w:rPr>
              <w:t xml:space="preserve"> gasto aproximado,</w:t>
            </w:r>
            <w:r w:rsidR="00D74C15" w:rsidRPr="00F179DE">
              <w:rPr>
                <w:rFonts w:ascii="Arial Narrow" w:hAnsi="Arial Narrow" w:cs="Arial"/>
                <w:sz w:val="24"/>
                <w:szCs w:val="24"/>
              </w:rPr>
              <w:t xml:space="preserve"> debiendo ser liquidadas sin dilación alguna</w:t>
            </w:r>
            <w:r w:rsidR="00AE6F64">
              <w:rPr>
                <w:rFonts w:ascii="Arial Narrow" w:hAnsi="Arial Narrow" w:cs="Arial"/>
                <w:sz w:val="24"/>
                <w:szCs w:val="24"/>
              </w:rPr>
              <w:t xml:space="preserve"> </w:t>
            </w:r>
            <w:r w:rsidR="00AE6F64" w:rsidRPr="00AE6F64">
              <w:rPr>
                <w:rFonts w:ascii="Arial Narrow" w:hAnsi="Arial Narrow" w:cs="Arial"/>
                <w:sz w:val="24"/>
                <w:szCs w:val="24"/>
              </w:rPr>
              <w:t>(</w:t>
            </w:r>
            <w:r w:rsidR="00AE6F64">
              <w:rPr>
                <w:rFonts w:ascii="Arial Narrow" w:hAnsi="Arial Narrow" w:cs="Arial"/>
                <w:sz w:val="24"/>
                <w:szCs w:val="24"/>
              </w:rPr>
              <w:t>“</w:t>
            </w:r>
            <w:r w:rsidR="00AE6F64" w:rsidRPr="00AE6F64">
              <w:rPr>
                <w:rFonts w:ascii="Arial Narrow" w:hAnsi="Arial Narrow" w:cstheme="minorHAnsi"/>
                <w:i/>
                <w:sz w:val="24"/>
                <w:szCs w:val="24"/>
              </w:rPr>
              <w:t>Simultáneamente a la presentación de la cuenta justificativa</w:t>
            </w:r>
            <w:r w:rsidR="00AE6F64">
              <w:rPr>
                <w:rFonts w:ascii="Arial Narrow" w:hAnsi="Arial Narrow" w:cstheme="minorHAnsi"/>
                <w:i/>
                <w:sz w:val="24"/>
                <w:szCs w:val="24"/>
              </w:rPr>
              <w:t>”</w:t>
            </w:r>
            <w:r w:rsidR="00AE6F64" w:rsidRPr="00AE6F64">
              <w:rPr>
                <w:rFonts w:ascii="Arial Narrow" w:hAnsi="Arial Narrow" w:cstheme="minorHAnsi"/>
                <w:i/>
                <w:sz w:val="24"/>
                <w:szCs w:val="24"/>
              </w:rPr>
              <w:t>)</w:t>
            </w:r>
            <w:r w:rsidR="00D74C15" w:rsidRPr="00AE6F64">
              <w:rPr>
                <w:rFonts w:ascii="Arial Narrow" w:hAnsi="Arial Narrow" w:cs="Arial"/>
                <w:sz w:val="24"/>
                <w:szCs w:val="24"/>
              </w:rPr>
              <w:t>,</w:t>
            </w:r>
            <w:r w:rsidR="00D74C15" w:rsidRPr="00F179DE">
              <w:rPr>
                <w:rFonts w:ascii="Arial Narrow" w:hAnsi="Arial Narrow" w:cs="Arial"/>
                <w:sz w:val="24"/>
                <w:szCs w:val="24"/>
              </w:rPr>
              <w:t xml:space="preserve"> dado que el comisionado no debe</w:t>
            </w:r>
            <w:r w:rsidR="004C1B70" w:rsidRPr="00F179DE">
              <w:rPr>
                <w:rFonts w:ascii="Arial Narrow" w:hAnsi="Arial Narrow" w:cs="Arial"/>
                <w:sz w:val="24"/>
                <w:szCs w:val="24"/>
              </w:rPr>
              <w:t xml:space="preserve"> hacer frente</w:t>
            </w:r>
            <w:r w:rsidR="00AE6F64">
              <w:rPr>
                <w:rFonts w:ascii="Arial Narrow" w:hAnsi="Arial Narrow" w:cs="Arial"/>
                <w:sz w:val="24"/>
                <w:szCs w:val="24"/>
              </w:rPr>
              <w:t xml:space="preserve"> en ningún caso a gastos personales, </w:t>
            </w:r>
            <w:r w:rsidR="004C1B70" w:rsidRPr="00F179DE">
              <w:rPr>
                <w:rFonts w:ascii="Arial Narrow" w:hAnsi="Arial Narrow" w:cs="Arial"/>
                <w:sz w:val="24"/>
                <w:szCs w:val="24"/>
              </w:rPr>
              <w:t xml:space="preserve">de alojamiento </w:t>
            </w:r>
            <w:r w:rsidR="00AE6F64">
              <w:rPr>
                <w:rFonts w:ascii="Arial Narrow" w:hAnsi="Arial Narrow" w:cs="Arial"/>
                <w:sz w:val="24"/>
                <w:szCs w:val="24"/>
              </w:rPr>
              <w:t>o</w:t>
            </w:r>
            <w:r w:rsidR="004C1B70" w:rsidRPr="00F179DE">
              <w:rPr>
                <w:rFonts w:ascii="Arial Narrow" w:hAnsi="Arial Narrow" w:cs="Arial"/>
                <w:sz w:val="24"/>
                <w:szCs w:val="24"/>
              </w:rPr>
              <w:t xml:space="preserve"> manutención </w:t>
            </w:r>
            <w:r w:rsidR="00D74C15" w:rsidRPr="00F179DE">
              <w:rPr>
                <w:rFonts w:ascii="Arial Narrow" w:hAnsi="Arial Narrow" w:cs="Arial"/>
                <w:sz w:val="24"/>
                <w:szCs w:val="24"/>
              </w:rPr>
              <w:t xml:space="preserve">alguno que </w:t>
            </w:r>
            <w:r w:rsidR="004C1B70" w:rsidRPr="00F179DE">
              <w:rPr>
                <w:rFonts w:ascii="Arial Narrow" w:hAnsi="Arial Narrow" w:cs="Arial"/>
                <w:sz w:val="24"/>
                <w:szCs w:val="24"/>
              </w:rPr>
              <w:t xml:space="preserve">implica necesariamente </w:t>
            </w:r>
            <w:r w:rsidR="00D74C15" w:rsidRPr="00F179DE">
              <w:rPr>
                <w:rFonts w:ascii="Arial Narrow" w:hAnsi="Arial Narrow" w:cs="Arial"/>
                <w:sz w:val="24"/>
                <w:szCs w:val="24"/>
              </w:rPr>
              <w:t xml:space="preserve">afrontar unos </w:t>
            </w:r>
            <w:r w:rsidR="004C08F9" w:rsidRPr="00F179DE">
              <w:rPr>
                <w:rFonts w:ascii="Arial Narrow" w:hAnsi="Arial Narrow" w:cs="Arial"/>
                <w:sz w:val="24"/>
                <w:szCs w:val="24"/>
              </w:rPr>
              <w:t>cost</w:t>
            </w:r>
            <w:r w:rsidR="004C08F9">
              <w:rPr>
                <w:rFonts w:ascii="Arial Narrow" w:hAnsi="Arial Narrow" w:cs="Arial"/>
                <w:sz w:val="24"/>
                <w:szCs w:val="24"/>
              </w:rPr>
              <w:t>o</w:t>
            </w:r>
            <w:r w:rsidR="004C08F9" w:rsidRPr="00F179DE">
              <w:rPr>
                <w:rFonts w:ascii="Arial Narrow" w:hAnsi="Arial Narrow" w:cs="Arial"/>
                <w:sz w:val="24"/>
                <w:szCs w:val="24"/>
              </w:rPr>
              <w:t>s</w:t>
            </w:r>
            <w:r w:rsidR="00D74C15" w:rsidRPr="00F179DE">
              <w:rPr>
                <w:rFonts w:ascii="Arial Narrow" w:hAnsi="Arial Narrow" w:cs="Arial"/>
                <w:sz w:val="24"/>
                <w:szCs w:val="24"/>
              </w:rPr>
              <w:t xml:space="preserve"> con su peculio familiar, que a veces es excesivo y que ni el administrado ni su familia deben soportar.</w:t>
            </w:r>
          </w:p>
          <w:p w:rsidR="004C1B70" w:rsidRPr="00F179DE" w:rsidRDefault="004C1B70" w:rsidP="004C1B70">
            <w:pPr>
              <w:spacing w:before="100" w:beforeAutospacing="1" w:after="100" w:afterAutospacing="1"/>
              <w:ind w:firstLine="708"/>
              <w:jc w:val="both"/>
              <w:rPr>
                <w:rFonts w:ascii="Arial Narrow" w:hAnsi="Arial Narrow" w:cs="Arial"/>
                <w:sz w:val="24"/>
                <w:szCs w:val="24"/>
              </w:rPr>
            </w:pPr>
            <w:r w:rsidRPr="00F179DE">
              <w:rPr>
                <w:rFonts w:ascii="Arial Narrow" w:hAnsi="Arial Narrow" w:cs="Arial"/>
                <w:sz w:val="24"/>
                <w:szCs w:val="24"/>
              </w:rPr>
              <w:t xml:space="preserve">Por tanto, respecto al caso de quien suscribe y este tipo de comisiones en general,  </w:t>
            </w:r>
            <w:r w:rsidR="00844D24" w:rsidRPr="00F179DE">
              <w:rPr>
                <w:rFonts w:ascii="Arial Narrow" w:hAnsi="Arial Narrow" w:cs="Arial"/>
                <w:b/>
                <w:sz w:val="24"/>
                <w:szCs w:val="24"/>
              </w:rPr>
              <w:t xml:space="preserve">está plenamente </w:t>
            </w:r>
            <w:r w:rsidR="004C08F9">
              <w:rPr>
                <w:rFonts w:ascii="Arial Narrow" w:hAnsi="Arial Narrow" w:cs="Arial"/>
                <w:b/>
                <w:sz w:val="24"/>
                <w:szCs w:val="24"/>
              </w:rPr>
              <w:t xml:space="preserve">y legalmente </w:t>
            </w:r>
            <w:r w:rsidR="00844D24" w:rsidRPr="00F179DE">
              <w:rPr>
                <w:rFonts w:ascii="Arial Narrow" w:hAnsi="Arial Narrow" w:cs="Arial"/>
                <w:b/>
                <w:sz w:val="24"/>
                <w:szCs w:val="24"/>
                <w:u w:val="single"/>
              </w:rPr>
              <w:t>justificado</w:t>
            </w:r>
            <w:r w:rsidR="00844D24" w:rsidRPr="00F179DE">
              <w:rPr>
                <w:rFonts w:ascii="Arial Narrow" w:hAnsi="Arial Narrow" w:cs="Arial"/>
                <w:sz w:val="24"/>
                <w:szCs w:val="24"/>
              </w:rPr>
              <w:t xml:space="preserve"> </w:t>
            </w:r>
            <w:r w:rsidRPr="00F179DE">
              <w:rPr>
                <w:rFonts w:ascii="Arial Narrow" w:hAnsi="Arial Narrow" w:cs="Arial"/>
                <w:sz w:val="24"/>
                <w:szCs w:val="24"/>
              </w:rPr>
              <w:t xml:space="preserve">que el militar que afronte una comisión de servicios </w:t>
            </w:r>
            <w:r w:rsidRPr="00F179DE">
              <w:rPr>
                <w:rFonts w:ascii="Arial Narrow" w:hAnsi="Arial Narrow" w:cs="Arial"/>
                <w:b/>
                <w:sz w:val="24"/>
                <w:szCs w:val="24"/>
              </w:rPr>
              <w:t>NO tenga que afrontar los gastos al 100 %</w:t>
            </w:r>
            <w:r w:rsidR="00D74C15" w:rsidRPr="00F179DE">
              <w:rPr>
                <w:rFonts w:ascii="Arial Narrow" w:hAnsi="Arial Narrow" w:cs="Arial"/>
                <w:b/>
                <w:sz w:val="24"/>
                <w:szCs w:val="24"/>
              </w:rPr>
              <w:t xml:space="preserve"> y solicite la liquidación de las mismas sin dilación alguna.</w:t>
            </w:r>
          </w:p>
          <w:p w:rsidR="00FE74C9" w:rsidRDefault="00FE74C9" w:rsidP="00FE74C9">
            <w:pPr>
              <w:spacing w:before="100" w:beforeAutospacing="1" w:after="100" w:afterAutospacing="1"/>
              <w:ind w:firstLine="708"/>
              <w:jc w:val="both"/>
              <w:rPr>
                <w:rFonts w:ascii="Arial Narrow" w:hAnsi="Arial Narrow" w:cs="Arial"/>
                <w:color w:val="231F20"/>
                <w:sz w:val="24"/>
                <w:szCs w:val="24"/>
              </w:rPr>
            </w:pPr>
            <w:r w:rsidRPr="00F179DE">
              <w:rPr>
                <w:rFonts w:ascii="Arial Narrow" w:hAnsi="Arial Narrow" w:cs="Arial"/>
                <w:color w:val="231F20"/>
                <w:sz w:val="24"/>
                <w:szCs w:val="24"/>
              </w:rPr>
              <w:t>Por lo expuesto anteriormente</w:t>
            </w:r>
          </w:p>
          <w:p w:rsidR="00FE74C9" w:rsidRPr="004C08F9" w:rsidRDefault="00FE74C9" w:rsidP="00FE74C9">
            <w:pPr>
              <w:autoSpaceDE w:val="0"/>
              <w:autoSpaceDN w:val="0"/>
              <w:adjustRightInd w:val="0"/>
              <w:jc w:val="both"/>
              <w:rPr>
                <w:rFonts w:ascii="Arial Narrow" w:hAnsi="Arial Narrow" w:cs="Arial"/>
                <w:sz w:val="24"/>
                <w:szCs w:val="24"/>
              </w:rPr>
            </w:pPr>
            <w:r w:rsidRPr="00F179DE">
              <w:rPr>
                <w:rFonts w:ascii="Arial Narrow" w:hAnsi="Arial Narrow" w:cs="Arial"/>
                <w:b/>
                <w:sz w:val="24"/>
                <w:szCs w:val="24"/>
              </w:rPr>
              <w:tab/>
              <w:t>SOLICITA</w:t>
            </w:r>
            <w:r w:rsidRPr="00F179DE">
              <w:rPr>
                <w:rFonts w:ascii="Arial Narrow" w:hAnsi="Arial Narrow" w:cs="Arial"/>
                <w:sz w:val="24"/>
                <w:szCs w:val="24"/>
              </w:rPr>
              <w:t>: Que tenga por admitido el presente escrito, se tenga en cuenta lo expuesto en la misma, y en su virtud, se den instrucciones a la Pagaduría</w:t>
            </w:r>
            <w:r w:rsidR="004C08F9">
              <w:rPr>
                <w:rFonts w:ascii="Arial Narrow" w:hAnsi="Arial Narrow" w:cs="Arial"/>
                <w:sz w:val="24"/>
                <w:szCs w:val="24"/>
              </w:rPr>
              <w:t xml:space="preserve"> </w:t>
            </w:r>
            <w:r w:rsidR="00D2552F" w:rsidRPr="00F179DE">
              <w:rPr>
                <w:rFonts w:ascii="Arial Narrow" w:hAnsi="Arial Narrow" w:cs="Arial"/>
                <w:sz w:val="24"/>
                <w:szCs w:val="24"/>
              </w:rPr>
              <w:t>/ SEA</w:t>
            </w:r>
            <w:r w:rsidRPr="00F179DE">
              <w:rPr>
                <w:rFonts w:ascii="Arial Narrow" w:hAnsi="Arial Narrow" w:cs="Arial"/>
                <w:sz w:val="24"/>
                <w:szCs w:val="24"/>
              </w:rPr>
              <w:t xml:space="preserve"> correspondiente a fin de que con c</w:t>
            </w:r>
            <w:r w:rsidR="00D74C15" w:rsidRPr="00F179DE">
              <w:rPr>
                <w:rFonts w:ascii="Arial Narrow" w:hAnsi="Arial Narrow" w:cs="Arial"/>
                <w:sz w:val="24"/>
                <w:szCs w:val="24"/>
              </w:rPr>
              <w:t>arácter previo al inicio de las c</w:t>
            </w:r>
            <w:r w:rsidRPr="00F179DE">
              <w:rPr>
                <w:rFonts w:ascii="Arial Narrow" w:hAnsi="Arial Narrow" w:cs="Arial"/>
                <w:sz w:val="24"/>
                <w:szCs w:val="24"/>
              </w:rPr>
              <w:t>omisiones</w:t>
            </w:r>
            <w:r w:rsidR="00AE6F64">
              <w:rPr>
                <w:rFonts w:ascii="Arial Narrow" w:hAnsi="Arial Narrow" w:cs="Arial"/>
                <w:sz w:val="24"/>
                <w:szCs w:val="24"/>
              </w:rPr>
              <w:t xml:space="preserve"> de servicio</w:t>
            </w:r>
            <w:r w:rsidR="003E31C1">
              <w:rPr>
                <w:rFonts w:ascii="Arial Narrow" w:hAnsi="Arial Narrow" w:cs="Arial"/>
                <w:sz w:val="24"/>
                <w:szCs w:val="24"/>
              </w:rPr>
              <w:t>s</w:t>
            </w:r>
            <w:r w:rsidR="00AE6F64">
              <w:rPr>
                <w:rFonts w:ascii="Arial Narrow" w:hAnsi="Arial Narrow" w:cs="Arial"/>
                <w:sz w:val="24"/>
                <w:szCs w:val="24"/>
              </w:rPr>
              <w:t xml:space="preserve"> </w:t>
            </w:r>
            <w:r w:rsidR="006D5AA9">
              <w:rPr>
                <w:rFonts w:ascii="Arial Narrow" w:hAnsi="Arial Narrow" w:cs="Arial"/>
                <w:sz w:val="24"/>
                <w:szCs w:val="24"/>
              </w:rPr>
              <w:t xml:space="preserve">que </w:t>
            </w:r>
            <w:r w:rsidR="00844D24" w:rsidRPr="00F179DE">
              <w:rPr>
                <w:rFonts w:ascii="Arial Narrow" w:hAnsi="Arial Narrow" w:cs="Arial"/>
                <w:sz w:val="24"/>
                <w:szCs w:val="24"/>
              </w:rPr>
              <w:t>s</w:t>
            </w:r>
            <w:r w:rsidR="00D74C15" w:rsidRPr="00F179DE">
              <w:rPr>
                <w:rFonts w:ascii="Arial Narrow" w:hAnsi="Arial Narrow" w:cs="Arial"/>
                <w:sz w:val="24"/>
                <w:szCs w:val="24"/>
              </w:rPr>
              <w:t>e</w:t>
            </w:r>
            <w:r w:rsidR="00844D24" w:rsidRPr="00F179DE">
              <w:rPr>
                <w:rFonts w:ascii="Arial Narrow" w:hAnsi="Arial Narrow" w:cs="Arial"/>
                <w:sz w:val="24"/>
                <w:szCs w:val="24"/>
              </w:rPr>
              <w:t xml:space="preserve"> </w:t>
            </w:r>
            <w:r w:rsidR="00D74C15" w:rsidRPr="00F179DE">
              <w:rPr>
                <w:rFonts w:ascii="Arial Narrow" w:hAnsi="Arial Narrow" w:cs="Arial"/>
                <w:sz w:val="24"/>
                <w:szCs w:val="24"/>
              </w:rPr>
              <w:t>le nombre</w:t>
            </w:r>
            <w:r w:rsidR="00844D24" w:rsidRPr="00F179DE">
              <w:rPr>
                <w:rFonts w:ascii="Arial Narrow" w:hAnsi="Arial Narrow" w:cs="Arial"/>
                <w:sz w:val="24"/>
                <w:szCs w:val="24"/>
              </w:rPr>
              <w:t>, y sin perjuicio de su cumplimiento,</w:t>
            </w:r>
            <w:r w:rsidR="00D74C15" w:rsidRPr="00F179DE">
              <w:rPr>
                <w:rFonts w:ascii="Arial Narrow" w:hAnsi="Arial Narrow" w:cs="Arial"/>
                <w:sz w:val="24"/>
                <w:szCs w:val="24"/>
              </w:rPr>
              <w:t xml:space="preserve"> </w:t>
            </w:r>
            <w:r w:rsidRPr="00F179DE">
              <w:rPr>
                <w:rFonts w:ascii="Arial Narrow" w:hAnsi="Arial Narrow" w:cs="Arial"/>
                <w:b/>
                <w:sz w:val="24"/>
                <w:szCs w:val="24"/>
                <w:u w:val="single"/>
              </w:rPr>
              <w:t>se habilite</w:t>
            </w:r>
            <w:r w:rsidR="00D74C15" w:rsidRPr="00F179DE">
              <w:rPr>
                <w:rFonts w:ascii="Arial Narrow" w:hAnsi="Arial Narrow" w:cs="Arial"/>
                <w:b/>
                <w:sz w:val="24"/>
                <w:szCs w:val="24"/>
                <w:u w:val="single"/>
              </w:rPr>
              <w:t xml:space="preserve"> y abone </w:t>
            </w:r>
            <w:r w:rsidRPr="00F179DE">
              <w:rPr>
                <w:rFonts w:ascii="Arial Narrow" w:hAnsi="Arial Narrow" w:cs="Arial"/>
                <w:b/>
                <w:sz w:val="24"/>
                <w:szCs w:val="24"/>
                <w:u w:val="single"/>
              </w:rPr>
              <w:t xml:space="preserve">el </w:t>
            </w:r>
            <w:r w:rsidR="00AE6F64">
              <w:rPr>
                <w:rFonts w:ascii="Arial Narrow" w:hAnsi="Arial Narrow" w:cs="Arial"/>
                <w:b/>
                <w:sz w:val="24"/>
                <w:szCs w:val="24"/>
                <w:u w:val="single"/>
              </w:rPr>
              <w:t xml:space="preserve">100 % </w:t>
            </w:r>
            <w:r w:rsidRPr="00F179DE">
              <w:rPr>
                <w:rFonts w:ascii="Arial Narrow" w:hAnsi="Arial Narrow" w:cs="Arial"/>
                <w:b/>
                <w:sz w:val="24"/>
                <w:szCs w:val="24"/>
                <w:u w:val="single"/>
              </w:rPr>
              <w:t>de los gastos aproximados</w:t>
            </w:r>
            <w:r w:rsidR="00AE6F64">
              <w:rPr>
                <w:rFonts w:ascii="Arial Narrow" w:hAnsi="Arial Narrow" w:cs="Arial"/>
                <w:b/>
                <w:sz w:val="24"/>
                <w:szCs w:val="24"/>
                <w:u w:val="single"/>
              </w:rPr>
              <w:t>, con un mínimo del 80%,</w:t>
            </w:r>
            <w:r w:rsidRPr="00F179DE">
              <w:rPr>
                <w:rFonts w:ascii="Arial Narrow" w:hAnsi="Arial Narrow" w:cs="Arial"/>
                <w:b/>
                <w:sz w:val="24"/>
                <w:szCs w:val="24"/>
              </w:rPr>
              <w:t xml:space="preserve"> </w:t>
            </w:r>
            <w:r w:rsidRPr="00F179DE">
              <w:rPr>
                <w:rFonts w:ascii="Arial Narrow" w:hAnsi="Arial Narrow" w:cs="Arial"/>
                <w:sz w:val="24"/>
                <w:szCs w:val="24"/>
              </w:rPr>
              <w:t>que vaya a ocasionar la misma</w:t>
            </w:r>
            <w:r w:rsidR="00D74C15" w:rsidRPr="00F179DE">
              <w:rPr>
                <w:rFonts w:ascii="Arial Narrow" w:hAnsi="Arial Narrow" w:cs="Arial"/>
                <w:sz w:val="24"/>
                <w:szCs w:val="24"/>
              </w:rPr>
              <w:t xml:space="preserve">, </w:t>
            </w:r>
            <w:r w:rsidR="00D74C15" w:rsidRPr="00F179DE">
              <w:rPr>
                <w:rFonts w:ascii="Arial Narrow" w:hAnsi="Arial Narrow" w:cs="Arial"/>
                <w:b/>
                <w:sz w:val="24"/>
                <w:szCs w:val="24"/>
                <w:u w:val="single"/>
              </w:rPr>
              <w:t>liquidándose</w:t>
            </w:r>
            <w:r w:rsidR="004C08F9">
              <w:rPr>
                <w:rFonts w:ascii="Arial Narrow" w:hAnsi="Arial Narrow" w:cs="Arial"/>
                <w:b/>
                <w:sz w:val="24"/>
                <w:szCs w:val="24"/>
                <w:u w:val="single"/>
              </w:rPr>
              <w:t xml:space="preserve"> ésta</w:t>
            </w:r>
            <w:r w:rsidR="00D74C15" w:rsidRPr="00F179DE">
              <w:rPr>
                <w:rFonts w:ascii="Arial Narrow" w:hAnsi="Arial Narrow" w:cs="Arial"/>
                <w:b/>
                <w:sz w:val="24"/>
                <w:szCs w:val="24"/>
                <w:u w:val="single"/>
              </w:rPr>
              <w:t xml:space="preserve"> sin dilación alguna</w:t>
            </w:r>
            <w:r w:rsidR="004C08F9" w:rsidRPr="004C08F9">
              <w:rPr>
                <w:rFonts w:ascii="Arial Narrow" w:hAnsi="Arial Narrow" w:cs="Arial"/>
                <w:sz w:val="24"/>
                <w:szCs w:val="24"/>
              </w:rPr>
              <w:t>, previa las justificaciones oportunas</w:t>
            </w:r>
            <w:r w:rsidR="004C08F9">
              <w:rPr>
                <w:rFonts w:ascii="Arial Narrow" w:hAnsi="Arial Narrow" w:cs="Arial"/>
                <w:sz w:val="24"/>
                <w:szCs w:val="24"/>
              </w:rPr>
              <w:t xml:space="preserve"> que correspondan.</w:t>
            </w:r>
          </w:p>
          <w:p w:rsidR="00B21791" w:rsidRPr="00F179DE" w:rsidRDefault="00B21791" w:rsidP="00FE74C9">
            <w:pPr>
              <w:jc w:val="both"/>
              <w:rPr>
                <w:rFonts w:ascii="Arial Narrow" w:hAnsi="Arial Narrow" w:cs="Arial"/>
                <w:sz w:val="24"/>
                <w:szCs w:val="24"/>
              </w:rPr>
            </w:pPr>
          </w:p>
        </w:tc>
      </w:tr>
      <w:tr w:rsidR="00C65409" w:rsidRPr="00F179DE" w:rsidTr="001079D4">
        <w:trPr>
          <w:gridAfter w:val="1"/>
          <w:wAfter w:w="67" w:type="dxa"/>
          <w:trHeight w:val="578"/>
        </w:trPr>
        <w:tc>
          <w:tcPr>
            <w:tcW w:w="8897" w:type="dxa"/>
            <w:gridSpan w:val="4"/>
            <w:tcBorders>
              <w:left w:val="nil"/>
              <w:bottom w:val="nil"/>
              <w:right w:val="nil"/>
            </w:tcBorders>
          </w:tcPr>
          <w:p w:rsidR="00C65409" w:rsidRPr="00F179DE" w:rsidRDefault="00C65409" w:rsidP="00D807B9">
            <w:pPr>
              <w:rPr>
                <w:rFonts w:ascii="Arial Narrow" w:hAnsi="Arial Narrow" w:cs="Arial"/>
                <w:sz w:val="24"/>
                <w:szCs w:val="24"/>
              </w:rPr>
            </w:pPr>
          </w:p>
          <w:p w:rsidR="004F196D" w:rsidRPr="00F179DE" w:rsidRDefault="004F196D" w:rsidP="00D807B9">
            <w:pPr>
              <w:rPr>
                <w:rFonts w:ascii="Arial Narrow" w:hAnsi="Arial Narrow" w:cs="Arial"/>
                <w:sz w:val="24"/>
                <w:szCs w:val="24"/>
              </w:rPr>
            </w:pPr>
          </w:p>
        </w:tc>
      </w:tr>
      <w:tr w:rsidR="001079D4" w:rsidRPr="00F179DE" w:rsidTr="001079D4">
        <w:trPr>
          <w:trHeight w:val="1198"/>
        </w:trPr>
        <w:tc>
          <w:tcPr>
            <w:tcW w:w="4786" w:type="dxa"/>
            <w:gridSpan w:val="2"/>
            <w:tcBorders>
              <w:top w:val="nil"/>
              <w:left w:val="nil"/>
              <w:bottom w:val="nil"/>
            </w:tcBorders>
          </w:tcPr>
          <w:p w:rsidR="004F196D" w:rsidRPr="00F179DE" w:rsidRDefault="004F196D" w:rsidP="00D807B9">
            <w:pPr>
              <w:rPr>
                <w:rFonts w:ascii="Arial Narrow" w:hAnsi="Arial Narrow" w:cs="Arial"/>
                <w:sz w:val="24"/>
                <w:szCs w:val="24"/>
              </w:rPr>
            </w:pPr>
          </w:p>
        </w:tc>
        <w:tc>
          <w:tcPr>
            <w:tcW w:w="4178" w:type="dxa"/>
            <w:gridSpan w:val="3"/>
          </w:tcPr>
          <w:p w:rsidR="004F196D" w:rsidRPr="00AE6F64" w:rsidRDefault="004F196D" w:rsidP="00D807B9">
            <w:pPr>
              <w:jc w:val="center"/>
              <w:rPr>
                <w:rFonts w:ascii="Arial Narrow" w:hAnsi="Arial Narrow" w:cs="Arial"/>
                <w:sz w:val="24"/>
                <w:szCs w:val="24"/>
              </w:rPr>
            </w:pPr>
            <w:r w:rsidRPr="00AE6F64">
              <w:rPr>
                <w:rFonts w:ascii="Arial Narrow" w:hAnsi="Arial Narrow" w:cs="Arial"/>
                <w:sz w:val="24"/>
                <w:szCs w:val="24"/>
              </w:rPr>
              <w:t>LUGAR, FECHA Y FIRMA DEL INTERESADO</w:t>
            </w:r>
          </w:p>
          <w:p w:rsidR="004F196D" w:rsidRPr="00F179DE" w:rsidRDefault="004F196D" w:rsidP="00D807B9">
            <w:pPr>
              <w:jc w:val="center"/>
              <w:rPr>
                <w:rFonts w:ascii="Arial Narrow" w:hAnsi="Arial Narrow" w:cs="Arial"/>
                <w:sz w:val="24"/>
                <w:szCs w:val="24"/>
              </w:rPr>
            </w:pPr>
          </w:p>
          <w:p w:rsidR="004F196D" w:rsidRPr="00F179DE" w:rsidRDefault="004F196D" w:rsidP="00D807B9">
            <w:pPr>
              <w:rPr>
                <w:rFonts w:ascii="Arial Narrow" w:hAnsi="Arial Narrow" w:cs="Arial"/>
                <w:sz w:val="24"/>
                <w:szCs w:val="24"/>
              </w:rPr>
            </w:pPr>
          </w:p>
          <w:p w:rsidR="0086692D" w:rsidRPr="00F179DE" w:rsidRDefault="0086692D" w:rsidP="00D807B9">
            <w:pPr>
              <w:rPr>
                <w:rFonts w:ascii="Arial Narrow" w:hAnsi="Arial Narrow" w:cs="Arial"/>
                <w:sz w:val="24"/>
                <w:szCs w:val="24"/>
              </w:rPr>
            </w:pPr>
          </w:p>
          <w:p w:rsidR="004F196D" w:rsidRPr="00F179DE" w:rsidRDefault="004F196D" w:rsidP="00D807B9">
            <w:pPr>
              <w:rPr>
                <w:rFonts w:ascii="Arial Narrow" w:hAnsi="Arial Narrow" w:cs="Arial"/>
                <w:sz w:val="24"/>
                <w:szCs w:val="24"/>
              </w:rPr>
            </w:pPr>
            <w:r w:rsidRPr="00F179DE">
              <w:rPr>
                <w:rFonts w:ascii="Arial Narrow" w:hAnsi="Arial Narrow" w:cs="Arial"/>
                <w:sz w:val="24"/>
                <w:szCs w:val="24"/>
              </w:rPr>
              <w:t>____</w:t>
            </w:r>
            <w:r w:rsidR="00FE74C9" w:rsidRPr="00F179DE">
              <w:rPr>
                <w:rFonts w:ascii="Arial Narrow" w:hAnsi="Arial Narrow" w:cs="Arial"/>
                <w:sz w:val="24"/>
                <w:szCs w:val="24"/>
              </w:rPr>
              <w:t>________,</w:t>
            </w:r>
            <w:r w:rsidR="00844D24" w:rsidRPr="00F179DE">
              <w:rPr>
                <w:rFonts w:ascii="Arial Narrow" w:hAnsi="Arial Narrow" w:cs="Arial"/>
                <w:sz w:val="24"/>
                <w:szCs w:val="24"/>
              </w:rPr>
              <w:t xml:space="preserve"> a___/___________/2016</w:t>
            </w:r>
          </w:p>
          <w:p w:rsidR="004F196D" w:rsidRPr="00F179DE" w:rsidRDefault="004F196D" w:rsidP="00D807B9">
            <w:pPr>
              <w:rPr>
                <w:rFonts w:ascii="Arial Narrow" w:hAnsi="Arial Narrow" w:cs="Arial"/>
                <w:sz w:val="24"/>
                <w:szCs w:val="24"/>
              </w:rPr>
            </w:pPr>
          </w:p>
        </w:tc>
      </w:tr>
    </w:tbl>
    <w:p w:rsidR="00C65409" w:rsidRDefault="00C65409" w:rsidP="00FE74C9">
      <w:pPr>
        <w:jc w:val="center"/>
        <w:rPr>
          <w:rFonts w:ascii="Arial Narrow" w:hAnsi="Arial Narrow" w:cs="Arial"/>
          <w:sz w:val="24"/>
          <w:szCs w:val="24"/>
        </w:rPr>
      </w:pPr>
    </w:p>
    <w:sectPr w:rsidR="00C65409" w:rsidSect="00AA3F13">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C1" w:rsidRDefault="000E70C1" w:rsidP="00D807B9">
      <w:pPr>
        <w:spacing w:after="0" w:line="240" w:lineRule="auto"/>
      </w:pPr>
      <w:r>
        <w:separator/>
      </w:r>
    </w:p>
  </w:endnote>
  <w:endnote w:type="continuationSeparator" w:id="0">
    <w:p w:rsidR="000E70C1" w:rsidRDefault="000E70C1" w:rsidP="00D8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01442"/>
      <w:docPartObj>
        <w:docPartGallery w:val="Page Numbers (Bottom of Page)"/>
        <w:docPartUnique/>
      </w:docPartObj>
    </w:sdtPr>
    <w:sdtEndPr/>
    <w:sdtContent>
      <w:p w:rsidR="00035C59" w:rsidRDefault="00035C59">
        <w:pPr>
          <w:pStyle w:val="Piedepgina"/>
          <w:jc w:val="right"/>
        </w:pPr>
        <w:r>
          <w:fldChar w:fldCharType="begin"/>
        </w:r>
        <w:r>
          <w:instrText>PAGE   \* MERGEFORMAT</w:instrText>
        </w:r>
        <w:r>
          <w:fldChar w:fldCharType="separate"/>
        </w:r>
        <w:r w:rsidR="000E70C1">
          <w:rPr>
            <w:noProof/>
          </w:rPr>
          <w:t>1</w:t>
        </w:r>
        <w:r>
          <w:fldChar w:fldCharType="end"/>
        </w:r>
      </w:p>
    </w:sdtContent>
  </w:sdt>
  <w:p w:rsidR="006F5786" w:rsidRDefault="006F57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C1" w:rsidRDefault="000E70C1" w:rsidP="00D807B9">
      <w:pPr>
        <w:spacing w:after="0" w:line="240" w:lineRule="auto"/>
      </w:pPr>
      <w:r>
        <w:separator/>
      </w:r>
    </w:p>
  </w:footnote>
  <w:footnote w:type="continuationSeparator" w:id="0">
    <w:p w:rsidR="000E70C1" w:rsidRDefault="000E70C1" w:rsidP="00D8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2" w:rsidRDefault="000E70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2688" o:spid="_x0000_s2050" type="#_x0000_t136" style="position:absolute;margin-left:0;margin-top:0;width:230.25pt;height:66pt;rotation:315;z-index:-251655168;mso-position-horizontal:center;mso-position-horizontal-relative:margin;mso-position-vertical:center;mso-position-vertical-relative:margin" o:allowincell="f" fillcolor="#f2f2f2 [3052]" stroked="f">
          <v:fill opacity=".5"/>
          <v:textpath style="font-family:&quot;Calibri&quot;;font-size:54pt" string="ASFASPR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2" w:rsidRDefault="000E70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2689" o:spid="_x0000_s2051" type="#_x0000_t136" style="position:absolute;margin-left:0;margin-top:0;width:230.25pt;height:66pt;rotation:315;z-index:-251653120;mso-position-horizontal:center;mso-position-horizontal-relative:margin;mso-position-vertical:center;mso-position-vertical-relative:margin" o:allowincell="f" fillcolor="#f2f2f2 [3052]" stroked="f">
          <v:fill opacity=".5"/>
          <v:textpath style="font-family:&quot;Calibri&quot;;font-size:54pt" string="ASFASPR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2" w:rsidRDefault="000E70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2687" o:spid="_x0000_s2049" type="#_x0000_t136" style="position:absolute;margin-left:0;margin-top:0;width:230.25pt;height:66pt;rotation:315;z-index:-251657216;mso-position-horizontal:center;mso-position-horizontal-relative:margin;mso-position-vertical:center;mso-position-vertical-relative:margin" o:allowincell="f" fillcolor="#f2f2f2 [3052]" stroked="f">
          <v:fill opacity=".5"/>
          <v:textpath style="font-family:&quot;Calibri&quot;;font-size:54pt" string="ASFASP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73B"/>
    <w:multiLevelType w:val="multilevel"/>
    <w:tmpl w:val="C630B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FA2E78"/>
    <w:multiLevelType w:val="multilevel"/>
    <w:tmpl w:val="FA8A3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09"/>
    <w:rsid w:val="0000615D"/>
    <w:rsid w:val="00016121"/>
    <w:rsid w:val="00021AC6"/>
    <w:rsid w:val="0002417D"/>
    <w:rsid w:val="0002515A"/>
    <w:rsid w:val="000335E0"/>
    <w:rsid w:val="00035C59"/>
    <w:rsid w:val="00062374"/>
    <w:rsid w:val="00063C0D"/>
    <w:rsid w:val="00084042"/>
    <w:rsid w:val="0009698A"/>
    <w:rsid w:val="00096DD4"/>
    <w:rsid w:val="000E70C1"/>
    <w:rsid w:val="000F0799"/>
    <w:rsid w:val="000F33FE"/>
    <w:rsid w:val="001079D4"/>
    <w:rsid w:val="001239AB"/>
    <w:rsid w:val="001243E3"/>
    <w:rsid w:val="00125B23"/>
    <w:rsid w:val="00131823"/>
    <w:rsid w:val="0013234E"/>
    <w:rsid w:val="00132BB0"/>
    <w:rsid w:val="00135346"/>
    <w:rsid w:val="00143096"/>
    <w:rsid w:val="00150708"/>
    <w:rsid w:val="00152F5C"/>
    <w:rsid w:val="0015383A"/>
    <w:rsid w:val="00160D8C"/>
    <w:rsid w:val="00162E57"/>
    <w:rsid w:val="00174792"/>
    <w:rsid w:val="00177DDA"/>
    <w:rsid w:val="00181B49"/>
    <w:rsid w:val="001962C3"/>
    <w:rsid w:val="001B61B5"/>
    <w:rsid w:val="001B6EC8"/>
    <w:rsid w:val="001C036E"/>
    <w:rsid w:val="001D1139"/>
    <w:rsid w:val="001D3DC4"/>
    <w:rsid w:val="001F28DD"/>
    <w:rsid w:val="001F643D"/>
    <w:rsid w:val="002372E1"/>
    <w:rsid w:val="002573B8"/>
    <w:rsid w:val="00260D58"/>
    <w:rsid w:val="00265661"/>
    <w:rsid w:val="00282696"/>
    <w:rsid w:val="0029280C"/>
    <w:rsid w:val="002A398B"/>
    <w:rsid w:val="002B774D"/>
    <w:rsid w:val="002D7FB3"/>
    <w:rsid w:val="002E778C"/>
    <w:rsid w:val="002F6465"/>
    <w:rsid w:val="00304A90"/>
    <w:rsid w:val="0033395D"/>
    <w:rsid w:val="003372A7"/>
    <w:rsid w:val="00342C04"/>
    <w:rsid w:val="00354323"/>
    <w:rsid w:val="00361E11"/>
    <w:rsid w:val="00377EDD"/>
    <w:rsid w:val="003843F9"/>
    <w:rsid w:val="00387321"/>
    <w:rsid w:val="003B60B2"/>
    <w:rsid w:val="003C19FF"/>
    <w:rsid w:val="003D0EB3"/>
    <w:rsid w:val="003D6163"/>
    <w:rsid w:val="003E31C1"/>
    <w:rsid w:val="003F1143"/>
    <w:rsid w:val="003F3D96"/>
    <w:rsid w:val="004046F0"/>
    <w:rsid w:val="0041108C"/>
    <w:rsid w:val="0044630B"/>
    <w:rsid w:val="00464507"/>
    <w:rsid w:val="00465760"/>
    <w:rsid w:val="0047193F"/>
    <w:rsid w:val="004C08F9"/>
    <w:rsid w:val="004C1B70"/>
    <w:rsid w:val="004E5DDE"/>
    <w:rsid w:val="004F196D"/>
    <w:rsid w:val="00500483"/>
    <w:rsid w:val="00504029"/>
    <w:rsid w:val="00514013"/>
    <w:rsid w:val="005161A8"/>
    <w:rsid w:val="00522283"/>
    <w:rsid w:val="00524E94"/>
    <w:rsid w:val="00531DD5"/>
    <w:rsid w:val="0056263A"/>
    <w:rsid w:val="005724DC"/>
    <w:rsid w:val="00574D24"/>
    <w:rsid w:val="00590C1C"/>
    <w:rsid w:val="005A11CF"/>
    <w:rsid w:val="005B3C00"/>
    <w:rsid w:val="005C1942"/>
    <w:rsid w:val="005C6133"/>
    <w:rsid w:val="005D0F06"/>
    <w:rsid w:val="006013C8"/>
    <w:rsid w:val="00602150"/>
    <w:rsid w:val="00606C14"/>
    <w:rsid w:val="00630D3B"/>
    <w:rsid w:val="006376B7"/>
    <w:rsid w:val="006428CB"/>
    <w:rsid w:val="00642B36"/>
    <w:rsid w:val="00674F63"/>
    <w:rsid w:val="00676A8E"/>
    <w:rsid w:val="00680E72"/>
    <w:rsid w:val="006967A5"/>
    <w:rsid w:val="006A151E"/>
    <w:rsid w:val="006B4C01"/>
    <w:rsid w:val="006B70C0"/>
    <w:rsid w:val="006D0909"/>
    <w:rsid w:val="006D23B7"/>
    <w:rsid w:val="006D5AA9"/>
    <w:rsid w:val="006F5786"/>
    <w:rsid w:val="00716ADA"/>
    <w:rsid w:val="00721730"/>
    <w:rsid w:val="00735720"/>
    <w:rsid w:val="00740D36"/>
    <w:rsid w:val="007819FC"/>
    <w:rsid w:val="007B0540"/>
    <w:rsid w:val="007B5B3C"/>
    <w:rsid w:val="007F32B3"/>
    <w:rsid w:val="007F6A77"/>
    <w:rsid w:val="00812BD8"/>
    <w:rsid w:val="00814294"/>
    <w:rsid w:val="00840B92"/>
    <w:rsid w:val="00844D24"/>
    <w:rsid w:val="00851839"/>
    <w:rsid w:val="00851EA8"/>
    <w:rsid w:val="0086692D"/>
    <w:rsid w:val="00885D83"/>
    <w:rsid w:val="008D0279"/>
    <w:rsid w:val="008E0B3E"/>
    <w:rsid w:val="008E55E2"/>
    <w:rsid w:val="008E6FDC"/>
    <w:rsid w:val="00900C18"/>
    <w:rsid w:val="00922B55"/>
    <w:rsid w:val="00930CEF"/>
    <w:rsid w:val="00944739"/>
    <w:rsid w:val="0096026E"/>
    <w:rsid w:val="009703F0"/>
    <w:rsid w:val="00974431"/>
    <w:rsid w:val="009D512E"/>
    <w:rsid w:val="00A1012C"/>
    <w:rsid w:val="00A13EBA"/>
    <w:rsid w:val="00A1477F"/>
    <w:rsid w:val="00A155CD"/>
    <w:rsid w:val="00A2174D"/>
    <w:rsid w:val="00A31094"/>
    <w:rsid w:val="00A338E9"/>
    <w:rsid w:val="00A41B48"/>
    <w:rsid w:val="00A4621F"/>
    <w:rsid w:val="00A50B71"/>
    <w:rsid w:val="00A51C14"/>
    <w:rsid w:val="00A717F9"/>
    <w:rsid w:val="00A73DC2"/>
    <w:rsid w:val="00A82380"/>
    <w:rsid w:val="00A86F54"/>
    <w:rsid w:val="00A9004D"/>
    <w:rsid w:val="00A95F93"/>
    <w:rsid w:val="00AA3F13"/>
    <w:rsid w:val="00AA7C01"/>
    <w:rsid w:val="00AC2FAD"/>
    <w:rsid w:val="00AD3BEF"/>
    <w:rsid w:val="00AE07BC"/>
    <w:rsid w:val="00AE6F64"/>
    <w:rsid w:val="00AF32A3"/>
    <w:rsid w:val="00AF6AB3"/>
    <w:rsid w:val="00B21791"/>
    <w:rsid w:val="00B24817"/>
    <w:rsid w:val="00B36C76"/>
    <w:rsid w:val="00B6284E"/>
    <w:rsid w:val="00B656BA"/>
    <w:rsid w:val="00B66913"/>
    <w:rsid w:val="00B857E2"/>
    <w:rsid w:val="00B91AC6"/>
    <w:rsid w:val="00B95C63"/>
    <w:rsid w:val="00BA097D"/>
    <w:rsid w:val="00BA34ED"/>
    <w:rsid w:val="00BA4E43"/>
    <w:rsid w:val="00BE0ED7"/>
    <w:rsid w:val="00BE3D16"/>
    <w:rsid w:val="00C20C8F"/>
    <w:rsid w:val="00C2546F"/>
    <w:rsid w:val="00C5140C"/>
    <w:rsid w:val="00C65409"/>
    <w:rsid w:val="00C920C0"/>
    <w:rsid w:val="00CB2B18"/>
    <w:rsid w:val="00CB38D6"/>
    <w:rsid w:val="00CD2CFA"/>
    <w:rsid w:val="00CF0F86"/>
    <w:rsid w:val="00D04E8E"/>
    <w:rsid w:val="00D2552F"/>
    <w:rsid w:val="00D349E8"/>
    <w:rsid w:val="00D50D79"/>
    <w:rsid w:val="00D53F70"/>
    <w:rsid w:val="00D700F0"/>
    <w:rsid w:val="00D74C15"/>
    <w:rsid w:val="00D807B9"/>
    <w:rsid w:val="00D86471"/>
    <w:rsid w:val="00D86D27"/>
    <w:rsid w:val="00D90352"/>
    <w:rsid w:val="00DA27AD"/>
    <w:rsid w:val="00DF117E"/>
    <w:rsid w:val="00E0398C"/>
    <w:rsid w:val="00E1092D"/>
    <w:rsid w:val="00E258C7"/>
    <w:rsid w:val="00E27F07"/>
    <w:rsid w:val="00E36C44"/>
    <w:rsid w:val="00E95567"/>
    <w:rsid w:val="00EA01FB"/>
    <w:rsid w:val="00EB221F"/>
    <w:rsid w:val="00EB6BFE"/>
    <w:rsid w:val="00EC2D4C"/>
    <w:rsid w:val="00EE1CEB"/>
    <w:rsid w:val="00EE3B21"/>
    <w:rsid w:val="00EF0498"/>
    <w:rsid w:val="00EF570C"/>
    <w:rsid w:val="00F0112A"/>
    <w:rsid w:val="00F136FA"/>
    <w:rsid w:val="00F179DE"/>
    <w:rsid w:val="00F3530C"/>
    <w:rsid w:val="00F44395"/>
    <w:rsid w:val="00F45F82"/>
    <w:rsid w:val="00F73F9E"/>
    <w:rsid w:val="00F74864"/>
    <w:rsid w:val="00F809A8"/>
    <w:rsid w:val="00F811A8"/>
    <w:rsid w:val="00F83C21"/>
    <w:rsid w:val="00F86BCC"/>
    <w:rsid w:val="00F9518F"/>
    <w:rsid w:val="00F973BF"/>
    <w:rsid w:val="00FB722C"/>
    <w:rsid w:val="00FD3B68"/>
    <w:rsid w:val="00FD763B"/>
    <w:rsid w:val="00FE74C9"/>
    <w:rsid w:val="00FF3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288">
      <w:bodyDiv w:val="1"/>
      <w:marLeft w:val="0"/>
      <w:marRight w:val="0"/>
      <w:marTop w:val="0"/>
      <w:marBottom w:val="0"/>
      <w:divBdr>
        <w:top w:val="none" w:sz="0" w:space="0" w:color="auto"/>
        <w:left w:val="none" w:sz="0" w:space="0" w:color="auto"/>
        <w:bottom w:val="none" w:sz="0" w:space="0" w:color="auto"/>
        <w:right w:val="none" w:sz="0" w:space="0" w:color="auto"/>
      </w:divBdr>
    </w:div>
    <w:div w:id="201554552">
      <w:bodyDiv w:val="1"/>
      <w:marLeft w:val="0"/>
      <w:marRight w:val="0"/>
      <w:marTop w:val="0"/>
      <w:marBottom w:val="0"/>
      <w:divBdr>
        <w:top w:val="none" w:sz="0" w:space="0" w:color="auto"/>
        <w:left w:val="none" w:sz="0" w:space="0" w:color="auto"/>
        <w:bottom w:val="none" w:sz="0" w:space="0" w:color="auto"/>
        <w:right w:val="none" w:sz="0" w:space="0" w:color="auto"/>
      </w:divBdr>
    </w:div>
    <w:div w:id="501704380">
      <w:bodyDiv w:val="1"/>
      <w:marLeft w:val="0"/>
      <w:marRight w:val="0"/>
      <w:marTop w:val="0"/>
      <w:marBottom w:val="0"/>
      <w:divBdr>
        <w:top w:val="none" w:sz="0" w:space="0" w:color="auto"/>
        <w:left w:val="none" w:sz="0" w:space="0" w:color="auto"/>
        <w:bottom w:val="none" w:sz="0" w:space="0" w:color="auto"/>
        <w:right w:val="none" w:sz="0" w:space="0" w:color="auto"/>
      </w:divBdr>
    </w:div>
    <w:div w:id="669600517">
      <w:bodyDiv w:val="1"/>
      <w:marLeft w:val="0"/>
      <w:marRight w:val="0"/>
      <w:marTop w:val="0"/>
      <w:marBottom w:val="0"/>
      <w:divBdr>
        <w:top w:val="none" w:sz="0" w:space="0" w:color="auto"/>
        <w:left w:val="none" w:sz="0" w:space="0" w:color="auto"/>
        <w:bottom w:val="none" w:sz="0" w:space="0" w:color="auto"/>
        <w:right w:val="none" w:sz="0" w:space="0" w:color="auto"/>
      </w:divBdr>
    </w:div>
    <w:div w:id="852457415">
      <w:bodyDiv w:val="1"/>
      <w:marLeft w:val="0"/>
      <w:marRight w:val="0"/>
      <w:marTop w:val="0"/>
      <w:marBottom w:val="0"/>
      <w:divBdr>
        <w:top w:val="none" w:sz="0" w:space="0" w:color="auto"/>
        <w:left w:val="none" w:sz="0" w:space="0" w:color="auto"/>
        <w:bottom w:val="none" w:sz="0" w:space="0" w:color="auto"/>
        <w:right w:val="none" w:sz="0" w:space="0" w:color="auto"/>
      </w:divBdr>
    </w:div>
    <w:div w:id="1043671317">
      <w:bodyDiv w:val="1"/>
      <w:marLeft w:val="0"/>
      <w:marRight w:val="0"/>
      <w:marTop w:val="0"/>
      <w:marBottom w:val="0"/>
      <w:divBdr>
        <w:top w:val="none" w:sz="0" w:space="0" w:color="auto"/>
        <w:left w:val="none" w:sz="0" w:space="0" w:color="auto"/>
        <w:bottom w:val="none" w:sz="0" w:space="0" w:color="auto"/>
        <w:right w:val="none" w:sz="0" w:space="0" w:color="auto"/>
      </w:divBdr>
    </w:div>
    <w:div w:id="1379744013">
      <w:bodyDiv w:val="1"/>
      <w:marLeft w:val="0"/>
      <w:marRight w:val="0"/>
      <w:marTop w:val="0"/>
      <w:marBottom w:val="0"/>
      <w:divBdr>
        <w:top w:val="none" w:sz="0" w:space="0" w:color="auto"/>
        <w:left w:val="none" w:sz="0" w:space="0" w:color="auto"/>
        <w:bottom w:val="none" w:sz="0" w:space="0" w:color="auto"/>
        <w:right w:val="none" w:sz="0" w:space="0" w:color="auto"/>
      </w:divBdr>
    </w:div>
    <w:div w:id="1439444975">
      <w:bodyDiv w:val="1"/>
      <w:marLeft w:val="0"/>
      <w:marRight w:val="0"/>
      <w:marTop w:val="0"/>
      <w:marBottom w:val="0"/>
      <w:divBdr>
        <w:top w:val="none" w:sz="0" w:space="0" w:color="auto"/>
        <w:left w:val="none" w:sz="0" w:space="0" w:color="auto"/>
        <w:bottom w:val="none" w:sz="0" w:space="0" w:color="auto"/>
        <w:right w:val="none" w:sz="0" w:space="0" w:color="auto"/>
      </w:divBdr>
    </w:div>
    <w:div w:id="1659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es/constitucion/ficheros/sentencias/stc_101_1983.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2016-11-04T11:16:00Z</dcterms:created>
  <dcterms:modified xsi:type="dcterms:W3CDTF">2016-11-04T23:40:00Z</dcterms:modified>
</cp:coreProperties>
</file>